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B9FBD" w14:textId="3498EABE" w:rsidR="007F1618" w:rsidRDefault="00000000">
      <w:pPr>
        <w:spacing w:after="0"/>
        <w:jc w:val="center"/>
        <w:rPr>
          <w:b/>
          <w:sz w:val="32"/>
          <w:szCs w:val="32"/>
          <w:u w:val="single"/>
        </w:rPr>
      </w:pPr>
      <w:bookmarkStart w:id="0" w:name="_Toc475462219"/>
      <w:r>
        <w:rPr>
          <w:b/>
          <w:sz w:val="32"/>
          <w:szCs w:val="32"/>
          <w:u w:val="single"/>
        </w:rPr>
        <w:t xml:space="preserve">APPENDIX </w:t>
      </w:r>
      <w:r w:rsidR="00316C6B">
        <w:rPr>
          <w:b/>
          <w:sz w:val="32"/>
          <w:szCs w:val="32"/>
          <w:u w:val="single"/>
        </w:rPr>
        <w:t>XIX</w:t>
      </w:r>
    </w:p>
    <w:p w14:paraId="283BCCF6" w14:textId="77777777" w:rsidR="007F1618" w:rsidRDefault="007F1618">
      <w:pPr>
        <w:spacing w:after="0"/>
        <w:jc w:val="center"/>
        <w:rPr>
          <w:b/>
          <w:sz w:val="32"/>
          <w:szCs w:val="32"/>
        </w:rPr>
      </w:pPr>
    </w:p>
    <w:p w14:paraId="1932AECB" w14:textId="77777777" w:rsidR="007F1618" w:rsidRDefault="00000000">
      <w:pPr>
        <w:spacing w:after="0"/>
        <w:jc w:val="center"/>
        <w:rPr>
          <w:b/>
          <w:sz w:val="32"/>
          <w:szCs w:val="32"/>
          <w:lang w:eastAsia="zh-CN"/>
        </w:rPr>
      </w:pPr>
      <w:r>
        <w:rPr>
          <w:b/>
          <w:sz w:val="32"/>
          <w:szCs w:val="32"/>
        </w:rPr>
        <w:t>TYPHOON COMMITTEE STRATEGIC PLAN 202</w:t>
      </w:r>
      <w:r>
        <w:rPr>
          <w:rFonts w:hint="eastAsia"/>
          <w:b/>
          <w:sz w:val="32"/>
          <w:szCs w:val="32"/>
          <w:lang w:eastAsia="zh-CN"/>
        </w:rPr>
        <w:t>7</w:t>
      </w:r>
      <w:r>
        <w:rPr>
          <w:b/>
          <w:sz w:val="32"/>
          <w:szCs w:val="32"/>
        </w:rPr>
        <w:t>-20</w:t>
      </w:r>
      <w:r>
        <w:rPr>
          <w:rFonts w:hint="eastAsia"/>
          <w:b/>
          <w:sz w:val="32"/>
          <w:szCs w:val="32"/>
          <w:lang w:eastAsia="zh-CN"/>
        </w:rPr>
        <w:t>31</w:t>
      </w:r>
    </w:p>
    <w:p w14:paraId="486868C7" w14:textId="77777777" w:rsidR="007F1618" w:rsidRDefault="007F1618">
      <w:pPr>
        <w:rPr>
          <w:sz w:val="24"/>
          <w:szCs w:val="24"/>
        </w:rPr>
      </w:pPr>
    </w:p>
    <w:p w14:paraId="68887B9F" w14:textId="77777777" w:rsidR="007F1618" w:rsidRDefault="00000000">
      <w:pPr>
        <w:pStyle w:val="Heading1"/>
        <w:jc w:val="both"/>
      </w:pPr>
      <w:r>
        <w:t>Executive Summary</w:t>
      </w:r>
      <w:bookmarkEnd w:id="0"/>
    </w:p>
    <w:p w14:paraId="56FB8117" w14:textId="77777777" w:rsidR="007F1618" w:rsidRDefault="007F1618">
      <w:pPr>
        <w:jc w:val="both"/>
      </w:pPr>
    </w:p>
    <w:p w14:paraId="099432A4" w14:textId="1F01CD1B" w:rsidR="007F1618" w:rsidRDefault="00000000">
      <w:pPr>
        <w:jc w:val="both"/>
      </w:pPr>
      <w:r>
        <w:t>•</w:t>
      </w:r>
      <w:r>
        <w:tab/>
      </w:r>
      <w:r>
        <w:rPr>
          <w:rFonts w:eastAsia="Times New Roman" w:cstheme="minorHAnsi"/>
        </w:rPr>
        <w:t xml:space="preserve">Millions of people around the Asia-Pacific region remain exposed to a higher frequency and intensity of natural hazards.  </w:t>
      </w:r>
      <w:r>
        <w:t xml:space="preserve">As a </w:t>
      </w:r>
      <w:proofErr w:type="gramStart"/>
      <w:r>
        <w:t>result</w:t>
      </w:r>
      <w:r>
        <w:rPr>
          <w:rFonts w:ascii="SimSun" w:eastAsia="SimSun" w:hAnsi="SimSun" w:hint="eastAsia"/>
          <w:lang w:eastAsia="zh-CN"/>
        </w:rPr>
        <w:t>(</w:t>
      </w:r>
      <w:proofErr w:type="gramEnd"/>
      <w:r>
        <w:rPr>
          <w:rFonts w:ascii="SimSun" w:eastAsia="SimSun" w:hAnsi="SimSun" w:hint="eastAsia"/>
          <w:lang w:eastAsia="zh-CN"/>
        </w:rPr>
        <w:t>US)</w:t>
      </w:r>
      <w:r>
        <w:t>, there is an urgent need to continue developing effective, end-to-end early warning systems that lead to an effective response by emergency managers and people at risk. It is clear that the Sustainable Development Goals (SDGs) cannot be attained in the region if the development gains already achieved are not protected from the risks and impacts of disasters.  For less developed countries, in addition to the tragic personal loss of life and property, natural disasters, especially tropical cyclones, severely threaten and impact their sustainability, capacity building, debt repayments, poverty reduction and even the basic necessities of life, such as clean drinking water, food, shelter, and proper sanitation.</w:t>
      </w:r>
    </w:p>
    <w:p w14:paraId="1567648B" w14:textId="04CC722C" w:rsidR="007F1618" w:rsidRDefault="00000000">
      <w:pPr>
        <w:jc w:val="both"/>
      </w:pPr>
      <w:r>
        <w:t>•</w:t>
      </w:r>
      <w:r>
        <w:tab/>
        <w:t>Founded in 1968 under the original auspices of the United Nations Economic Commission for Asia and Far East in cooperation with the World Meteorological Organization (WMO), the Typhoon Committee (TC) has evolved into a collaboration of 14 Members involving both the Economic and Social Commission for Asia and the Pacific (ESCAP) and WMO.  Since then, the ESCAP/WMO Typhoon Committee has been repeatedly recognized as an outstanding regional body who has integrated the actions and plans of the meteorological, hydrological, and disaster risk reduction (DRR) components to produce meaningful results.  Currently, the Committee</w:t>
      </w:r>
      <w:r>
        <w:rPr>
          <w:rFonts w:eastAsia="SimSun"/>
          <w:lang w:eastAsia="zh-CN"/>
        </w:rPr>
        <w:t>’</w:t>
      </w:r>
      <w:r>
        <w:rPr>
          <w:rFonts w:eastAsia="SimSun" w:hint="eastAsia"/>
          <w:lang w:eastAsia="zh-CN"/>
        </w:rPr>
        <w:t>s</w:t>
      </w:r>
      <w:r>
        <w:t xml:space="preserve"> currently has 14 Members</w:t>
      </w:r>
      <w:r>
        <w:rPr>
          <w:rFonts w:eastAsia="SimSun" w:hint="eastAsia"/>
          <w:lang w:eastAsia="zh-CN"/>
        </w:rPr>
        <w:t xml:space="preserve"> </w:t>
      </w:r>
      <w:proofErr w:type="gramStart"/>
      <w:r>
        <w:rPr>
          <w:rFonts w:eastAsia="SimSun"/>
          <w:lang w:eastAsia="zh-CN"/>
        </w:rPr>
        <w:t>include</w:t>
      </w:r>
      <w:r>
        <w:rPr>
          <w:rFonts w:eastAsia="SimSun" w:hint="eastAsia"/>
          <w:lang w:eastAsia="zh-CN"/>
        </w:rPr>
        <w:t>(</w:t>
      </w:r>
      <w:proofErr w:type="gramEnd"/>
      <w:r>
        <w:rPr>
          <w:rFonts w:eastAsia="SimSun" w:hint="eastAsia"/>
          <w:lang w:eastAsia="zh-CN"/>
        </w:rPr>
        <w:t>US)</w:t>
      </w:r>
      <w:r>
        <w:t xml:space="preserve">: Cambodia; </w:t>
      </w:r>
      <w:r>
        <w:rPr>
          <w:rFonts w:eastAsia="SimSun" w:hint="eastAsia"/>
          <w:lang w:eastAsia="zh-CN"/>
        </w:rPr>
        <w:t>China</w:t>
      </w:r>
      <w:r>
        <w:t xml:space="preserve">; Democratic People’s Republic of Korea; Hong Kong, </w:t>
      </w:r>
      <w:r>
        <w:rPr>
          <w:rFonts w:eastAsia="SimSun" w:hint="eastAsia"/>
          <w:lang w:eastAsia="zh-CN"/>
        </w:rPr>
        <w:t>China</w:t>
      </w:r>
      <w:r>
        <w:t xml:space="preserve">; Japan; Lao People’s Democratic Republic; Macao, </w:t>
      </w:r>
      <w:r>
        <w:rPr>
          <w:rFonts w:eastAsia="SimSun" w:hint="eastAsia"/>
          <w:lang w:eastAsia="zh-CN"/>
        </w:rPr>
        <w:t>China</w:t>
      </w:r>
      <w:r>
        <w:t>; Malaysia; Philippines (the); Republic of Korea; Singapore; Thailand; Viet Nam and United States of America (US).</w:t>
      </w:r>
    </w:p>
    <w:p w14:paraId="3A88ED5B" w14:textId="60451407" w:rsidR="007F1618" w:rsidRDefault="00000000">
      <w:pPr>
        <w:jc w:val="both"/>
      </w:pPr>
      <w:r>
        <w:t>•</w:t>
      </w:r>
      <w:r>
        <w:tab/>
        <w:t xml:space="preserve">The development of the Strategic Plan has been based on various international and regional frameworks, protocols, strategic plans and </w:t>
      </w:r>
      <w:proofErr w:type="gramStart"/>
      <w:r>
        <w:t>actions</w:t>
      </w:r>
      <w:r>
        <w:rPr>
          <w:rFonts w:eastAsia="SimSun" w:hint="eastAsia"/>
          <w:lang w:eastAsia="zh-CN"/>
        </w:rPr>
        <w:t>(</w:t>
      </w:r>
      <w:proofErr w:type="gramEnd"/>
      <w:r>
        <w:rPr>
          <w:rFonts w:eastAsia="SimSun" w:hint="eastAsia"/>
          <w:lang w:eastAsia="zh-CN"/>
        </w:rPr>
        <w:t>US)</w:t>
      </w:r>
      <w:r>
        <w:t xml:space="preserve"> pertaining to tropical cyclone activities within the region. The purpose of this Strategic Plan is for the Typhoon Committee to identify regional Targets</w:t>
      </w:r>
      <w:r>
        <w:rPr>
          <w:rFonts w:hint="eastAsia"/>
          <w:lang w:eastAsia="ja-JP"/>
        </w:rPr>
        <w:t>,</w:t>
      </w:r>
      <w:r>
        <w:t xml:space="preserve"> Key Results Areas (KRAs) and Priorities which the Committee wants to achieve in 202</w:t>
      </w:r>
      <w:r>
        <w:rPr>
          <w:rFonts w:eastAsia="SimSun" w:hint="eastAsia"/>
          <w:lang w:eastAsia="zh-CN"/>
        </w:rPr>
        <w:t>7</w:t>
      </w:r>
      <w:r>
        <w:t>-20</w:t>
      </w:r>
      <w:r>
        <w:rPr>
          <w:rFonts w:eastAsia="SimSun" w:hint="eastAsia"/>
          <w:lang w:eastAsia="zh-CN"/>
        </w:rPr>
        <w:t>31</w:t>
      </w:r>
      <w:r>
        <w:t xml:space="preserve"> to save lives and property, mitigate damage, and minimize social and economic effects from tropical cyclone related events.  </w:t>
      </w:r>
      <w:r>
        <w:rPr>
          <w:color w:val="FF0000"/>
        </w:rPr>
        <w:t>Im</w:t>
      </w:r>
      <w:r w:rsidRPr="00316C6B">
        <w:rPr>
          <w:color w:val="FF0000"/>
          <w:sz w:val="21"/>
          <w:szCs w:val="21"/>
        </w:rPr>
        <w:t>pacts associated with long-term changes in global weather patterns</w:t>
      </w:r>
      <w:r w:rsidRPr="00316C6B">
        <w:rPr>
          <w:strike/>
          <w:color w:val="FF0000"/>
          <w:sz w:val="21"/>
          <w:szCs w:val="21"/>
          <w:lang w:eastAsia="zh-CN"/>
        </w:rPr>
        <w:t xml:space="preserve">/climate </w:t>
      </w:r>
      <w:proofErr w:type="gramStart"/>
      <w:r w:rsidRPr="00316C6B">
        <w:rPr>
          <w:strike/>
          <w:color w:val="FF0000"/>
          <w:sz w:val="21"/>
          <w:szCs w:val="21"/>
          <w:lang w:eastAsia="zh-CN"/>
        </w:rPr>
        <w:t>change</w:t>
      </w:r>
      <w:r w:rsidRPr="00316C6B">
        <w:rPr>
          <w:color w:val="FF0000"/>
          <w:sz w:val="21"/>
          <w:szCs w:val="21"/>
          <w:lang w:eastAsia="zh-CN"/>
        </w:rPr>
        <w:t xml:space="preserve"> </w:t>
      </w:r>
      <w:r w:rsidRPr="00316C6B">
        <w:rPr>
          <w:color w:val="FF0000"/>
          <w:sz w:val="21"/>
          <w:szCs w:val="21"/>
        </w:rPr>
        <w:t xml:space="preserve"> are</w:t>
      </w:r>
      <w:proofErr w:type="gramEnd"/>
      <w:r w:rsidRPr="00316C6B">
        <w:rPr>
          <w:color w:val="FF0000"/>
          <w:sz w:val="21"/>
          <w:szCs w:val="21"/>
        </w:rPr>
        <w:t xml:space="preserve"> thought to influence all KRAs, Targets and Priorities and thus remain an important consideration for this Strategic </w:t>
      </w:r>
      <w:proofErr w:type="gramStart"/>
      <w:r w:rsidRPr="00316C6B">
        <w:rPr>
          <w:color w:val="FF0000"/>
          <w:sz w:val="21"/>
          <w:szCs w:val="21"/>
        </w:rPr>
        <w:t>Plan.</w:t>
      </w:r>
      <w:r w:rsidRPr="00316C6B">
        <w:rPr>
          <w:rFonts w:eastAsia="SimSun"/>
          <w:color w:val="FF0000"/>
          <w:sz w:val="21"/>
          <w:szCs w:val="21"/>
          <w:lang w:eastAsia="zh-CN"/>
        </w:rPr>
        <w:t>(</w:t>
      </w:r>
      <w:proofErr w:type="gramEnd"/>
      <w:r w:rsidRPr="00316C6B">
        <w:rPr>
          <w:rFonts w:eastAsia="SimSun"/>
          <w:color w:val="FF0000"/>
          <w:sz w:val="21"/>
          <w:szCs w:val="21"/>
          <w:lang w:eastAsia="zh-CN"/>
        </w:rPr>
        <w:t>US)</w:t>
      </w:r>
    </w:p>
    <w:p w14:paraId="32069320" w14:textId="03B9A758" w:rsidR="007F1618" w:rsidRDefault="00000000">
      <w:pPr>
        <w:jc w:val="both"/>
      </w:pPr>
      <w:r>
        <w:t>•</w:t>
      </w:r>
      <w:r>
        <w:tab/>
        <w:t xml:space="preserve">Typhoon Committee’s Vision: The Typhoon Committee is the world’s preeminent intergovernmental, regional organization for improving the quality of life of the Members’ populations through </w:t>
      </w:r>
      <w:r w:rsidRPr="00316C6B">
        <w:t>deepened and all-</w:t>
      </w:r>
      <w:proofErr w:type="gramStart"/>
      <w:r w:rsidRPr="00316C6B">
        <w:t>round</w:t>
      </w:r>
      <w:r>
        <w:rPr>
          <w:rFonts w:eastAsia="SimSun" w:hint="eastAsia"/>
          <w:lang w:eastAsia="zh-CN"/>
        </w:rPr>
        <w:t>(</w:t>
      </w:r>
      <w:proofErr w:type="gramEnd"/>
      <w:r>
        <w:rPr>
          <w:rFonts w:eastAsia="SimSun" w:hint="eastAsia"/>
          <w:lang w:eastAsia="zh-CN"/>
        </w:rPr>
        <w:t>China)</w:t>
      </w:r>
      <w:r>
        <w:t>cooperation to mitigate impacts and risks of tropical cyclone related disasters and to enhance beneficial tropical cyclone related eff</w:t>
      </w:r>
      <w:r>
        <w:rPr>
          <w:rFonts w:eastAsia="SimSun" w:hint="eastAsia"/>
          <w:lang w:eastAsia="zh-CN"/>
        </w:rPr>
        <w:t>or</w:t>
      </w:r>
      <w:r>
        <w:t>ts.</w:t>
      </w:r>
    </w:p>
    <w:p w14:paraId="41470F03" w14:textId="77777777" w:rsidR="007F1618" w:rsidRDefault="00000000">
      <w:pPr>
        <w:jc w:val="both"/>
      </w:pPr>
      <w:r>
        <w:t>•</w:t>
      </w:r>
      <w:r>
        <w:tab/>
        <w:t>Typhoon Committee’s Mission: To integrate and enhance regional (meteorological, hydrological, disaster risk reduction, and overall capacity development) activities of Members within international frameworks to reduce the loss of lives, increase resiliency, and minimize social, economic, and environmental impacts by tropical cyclone related disasters.</w:t>
      </w:r>
    </w:p>
    <w:p w14:paraId="5E17BE81" w14:textId="184D9D86" w:rsidR="007F1618" w:rsidRDefault="00000000">
      <w:pPr>
        <w:jc w:val="both"/>
      </w:pPr>
      <w:r>
        <w:lastRenderedPageBreak/>
        <w:t xml:space="preserve">The Typhoon Committee has identified two Targets and </w:t>
      </w:r>
      <w:r>
        <w:rPr>
          <w:rFonts w:eastAsia="SimSun" w:hint="eastAsia"/>
          <w:lang w:eastAsia="zh-CN"/>
        </w:rPr>
        <w:t xml:space="preserve">eight </w:t>
      </w:r>
      <w:r>
        <w:t>KRAs for special emphasis in the next five years (202</w:t>
      </w:r>
      <w:r>
        <w:rPr>
          <w:rFonts w:eastAsia="SimSun" w:hint="eastAsia"/>
          <w:lang w:eastAsia="zh-CN"/>
        </w:rPr>
        <w:t>7</w:t>
      </w:r>
      <w:r>
        <w:t>-20</w:t>
      </w:r>
      <w:r>
        <w:rPr>
          <w:rFonts w:eastAsia="SimSun" w:hint="eastAsia"/>
          <w:lang w:eastAsia="zh-CN"/>
        </w:rPr>
        <w:t>31</w:t>
      </w:r>
      <w:r>
        <w:t>). These KRAs are defined as the critical, overarching, priority areas of special interest for the Typhoon Committee. Additionally, the Typhoon Committee believes impacts associated with shifting global weather patterns</w:t>
      </w:r>
      <w:r>
        <w:rPr>
          <w:rFonts w:hint="eastAsia"/>
          <w:lang w:eastAsia="zh-CN"/>
        </w:rPr>
        <w:t>/</w:t>
      </w:r>
      <w:proofErr w:type="spellStart"/>
      <w:r>
        <w:rPr>
          <w:rFonts w:hint="eastAsia"/>
          <w:lang w:eastAsia="zh-CN"/>
        </w:rPr>
        <w:t>climte</w:t>
      </w:r>
      <w:proofErr w:type="spellEnd"/>
      <w:r>
        <w:rPr>
          <w:rFonts w:hint="eastAsia"/>
          <w:lang w:eastAsia="zh-CN"/>
        </w:rPr>
        <w:t xml:space="preserve"> change?</w:t>
      </w:r>
      <w:r>
        <w:t xml:space="preserve"> will influence </w:t>
      </w:r>
      <w:proofErr w:type="gramStart"/>
      <w:r>
        <w:t>all of</w:t>
      </w:r>
      <w:proofErr w:type="gramEnd"/>
      <w:r>
        <w:t xml:space="preserve"> the KRAs and is therefore considered a crosscutting theme for this Strategic </w:t>
      </w:r>
      <w:proofErr w:type="gramStart"/>
      <w:r>
        <w:t>Plan.</w:t>
      </w:r>
      <w:r>
        <w:rPr>
          <w:rFonts w:eastAsia="SimSun" w:hint="eastAsia"/>
          <w:lang w:eastAsia="zh-CN"/>
        </w:rPr>
        <w:t>(</w:t>
      </w:r>
      <w:proofErr w:type="gramEnd"/>
      <w:r>
        <w:rPr>
          <w:rFonts w:eastAsia="SimSun" w:hint="eastAsia"/>
          <w:lang w:eastAsia="zh-CN"/>
        </w:rPr>
        <w:t>US)</w:t>
      </w:r>
      <w:r>
        <w:t xml:space="preserve"> The Committee must complete these KRAs to achieve its vision and mission through Priorities. </w:t>
      </w:r>
      <w:bookmarkStart w:id="1" w:name="OLE_LINK1"/>
      <w:r>
        <w:t>The two Targets and seven KRAs are:</w:t>
      </w:r>
    </w:p>
    <w:p w14:paraId="4FF44197" w14:textId="33C0CC5C" w:rsidR="007F1618" w:rsidRDefault="00000000">
      <w:pPr>
        <w:ind w:left="720" w:hanging="720"/>
        <w:jc w:val="both"/>
      </w:pPr>
      <w:r>
        <w:t>•</w:t>
      </w:r>
      <w:r>
        <w:tab/>
        <w:t xml:space="preserve">Target 1: Substantially reduce total mortality caused by tropical cyclone related disasters </w:t>
      </w:r>
      <w:r>
        <w:rPr>
          <w:rFonts w:eastAsia="SimSun" w:hint="eastAsia"/>
          <w:lang w:eastAsia="zh-CN"/>
        </w:rPr>
        <w:t>among</w:t>
      </w:r>
      <w:r>
        <w:t xml:space="preserve"> the Members in the decade 202</w:t>
      </w:r>
      <w:r>
        <w:rPr>
          <w:rFonts w:hint="eastAsia"/>
          <w:lang w:eastAsia="zh-CN"/>
        </w:rPr>
        <w:t>7</w:t>
      </w:r>
      <w:r>
        <w:t>-203</w:t>
      </w:r>
      <w:r>
        <w:rPr>
          <w:rFonts w:hint="eastAsia"/>
          <w:lang w:eastAsia="zh-CN"/>
        </w:rPr>
        <w:t>6</w:t>
      </w:r>
      <w:r>
        <w:rPr>
          <w:rFonts w:eastAsia="SimSun" w:hint="eastAsia"/>
          <w:lang w:eastAsia="zh-CN"/>
        </w:rPr>
        <w:t xml:space="preserve"> </w:t>
      </w:r>
      <w:r>
        <w:t>compared to the period 20</w:t>
      </w:r>
      <w:r>
        <w:rPr>
          <w:rFonts w:hint="eastAsia"/>
          <w:lang w:eastAsia="zh-CN"/>
        </w:rPr>
        <w:t>1</w:t>
      </w:r>
      <w:r>
        <w:t>5-20</w:t>
      </w:r>
      <w:r>
        <w:rPr>
          <w:rFonts w:hint="eastAsia"/>
          <w:lang w:eastAsia="zh-CN"/>
        </w:rPr>
        <w:t>2</w:t>
      </w:r>
      <w:r>
        <w:t>5.</w:t>
      </w:r>
    </w:p>
    <w:p w14:paraId="688518D1" w14:textId="1E47C6F9" w:rsidR="007F1618" w:rsidRDefault="00000000">
      <w:pPr>
        <w:ind w:left="720" w:hanging="720"/>
        <w:jc w:val="both"/>
      </w:pPr>
      <w:r>
        <w:t>•</w:t>
      </w:r>
      <w:r>
        <w:tab/>
        <w:t>Target 2: Reduce direct economic loss caused by tropical cyclone related disasters in relation to the total gross domestic product (GDP) of the Members in the decade 202</w:t>
      </w:r>
      <w:r>
        <w:rPr>
          <w:rFonts w:hint="eastAsia"/>
          <w:lang w:eastAsia="zh-CN"/>
        </w:rPr>
        <w:t>7</w:t>
      </w:r>
      <w:r>
        <w:t>-203</w:t>
      </w:r>
      <w:r>
        <w:rPr>
          <w:rFonts w:hint="eastAsia"/>
          <w:lang w:eastAsia="zh-CN"/>
        </w:rPr>
        <w:t>6</w:t>
      </w:r>
      <w:r>
        <w:t xml:space="preserve"> compared to the period 20</w:t>
      </w:r>
      <w:r>
        <w:rPr>
          <w:rFonts w:hint="eastAsia"/>
          <w:lang w:eastAsia="zh-CN"/>
        </w:rPr>
        <w:t>1</w:t>
      </w:r>
      <w:r>
        <w:t>5-20</w:t>
      </w:r>
      <w:r>
        <w:rPr>
          <w:rFonts w:hint="eastAsia"/>
          <w:lang w:eastAsia="zh-CN"/>
        </w:rPr>
        <w:t>2</w:t>
      </w:r>
      <w:r>
        <w:t>5.</w:t>
      </w:r>
    </w:p>
    <w:p w14:paraId="5515F765" w14:textId="65E6148A" w:rsidR="007F1618" w:rsidRDefault="00000000">
      <w:pPr>
        <w:ind w:left="720" w:hanging="720"/>
        <w:jc w:val="both"/>
        <w:rPr>
          <w:rFonts w:eastAsia="SimSun"/>
          <w:lang w:eastAsia="zh-CN"/>
        </w:rPr>
      </w:pPr>
      <w:r>
        <w:t>•</w:t>
      </w:r>
      <w:r>
        <w:tab/>
        <w:t xml:space="preserve"> KRA 1: </w:t>
      </w:r>
      <w:r>
        <w:rPr>
          <w:lang w:eastAsia="ja-JP"/>
        </w:rPr>
        <w:t xml:space="preserve">Enhance capacity to </w:t>
      </w:r>
      <w:proofErr w:type="gramStart"/>
      <w:r>
        <w:rPr>
          <w:lang w:eastAsia="ja-JP"/>
        </w:rPr>
        <w:t>monitor</w:t>
      </w:r>
      <w:r>
        <w:rPr>
          <w:rFonts w:hint="eastAsia"/>
          <w:lang w:eastAsia="zh-CN"/>
        </w:rPr>
        <w:t xml:space="preserve"> </w:t>
      </w:r>
      <w:r>
        <w:rPr>
          <w:lang w:eastAsia="ja-JP"/>
        </w:rPr>
        <w:t xml:space="preserve"> the</w:t>
      </w:r>
      <w:proofErr w:type="gramEnd"/>
      <w:r>
        <w:rPr>
          <w:lang w:eastAsia="ja-JP"/>
        </w:rPr>
        <w:t xml:space="preserve"> impacts of tropical cyclone related disasters and strengthen tropical cyclone related disaster risk reduction (DRR) activities in various </w:t>
      </w:r>
      <w:proofErr w:type="gramStart"/>
      <w:r>
        <w:rPr>
          <w:lang w:eastAsia="ja-JP"/>
        </w:rPr>
        <w:t>sectors.</w:t>
      </w:r>
      <w:r>
        <w:rPr>
          <w:rFonts w:eastAsia="SimSun" w:hint="eastAsia"/>
          <w:lang w:eastAsia="zh-CN"/>
        </w:rPr>
        <w:t>(</w:t>
      </w:r>
      <w:proofErr w:type="gramEnd"/>
      <w:r>
        <w:rPr>
          <w:rFonts w:eastAsia="SimSun" w:hint="eastAsia"/>
          <w:lang w:eastAsia="zh-CN"/>
        </w:rPr>
        <w:t xml:space="preserve">China suggest change </w:t>
      </w:r>
      <w:r>
        <w:rPr>
          <w:rFonts w:eastAsia="SimSun"/>
          <w:lang w:eastAsia="zh-CN"/>
        </w:rPr>
        <w:t>“</w:t>
      </w:r>
      <w:r>
        <w:rPr>
          <w:rFonts w:eastAsia="SimSun" w:hint="eastAsia"/>
          <w:lang w:eastAsia="zh-CN"/>
        </w:rPr>
        <w:t>various sectors</w:t>
      </w:r>
      <w:r>
        <w:rPr>
          <w:rFonts w:eastAsia="SimSun"/>
          <w:lang w:eastAsia="zh-CN"/>
        </w:rPr>
        <w:t>”</w:t>
      </w:r>
      <w:r>
        <w:rPr>
          <w:rFonts w:eastAsia="SimSun" w:hint="eastAsia"/>
          <w:lang w:eastAsia="zh-CN"/>
        </w:rPr>
        <w:t xml:space="preserve"> to </w:t>
      </w:r>
      <w:r>
        <w:rPr>
          <w:rFonts w:eastAsia="SimSun"/>
          <w:lang w:eastAsia="zh-CN"/>
        </w:rPr>
        <w:t>“within the</w:t>
      </w:r>
      <w:r>
        <w:rPr>
          <w:rFonts w:eastAsia="SimSun" w:hint="eastAsia"/>
          <w:lang w:eastAsia="zh-CN"/>
        </w:rPr>
        <w:t xml:space="preserve"> </w:t>
      </w:r>
      <w:r>
        <w:rPr>
          <w:rFonts w:eastAsia="SimSun"/>
          <w:lang w:eastAsia="zh-CN"/>
        </w:rPr>
        <w:t>framework of the TC's</w:t>
      </w:r>
      <w:r>
        <w:rPr>
          <w:rFonts w:eastAsia="SimSun" w:hint="eastAsia"/>
          <w:lang w:eastAsia="zh-CN"/>
        </w:rPr>
        <w:t xml:space="preserve"> </w:t>
      </w:r>
      <w:r>
        <w:rPr>
          <w:rFonts w:eastAsia="SimSun"/>
          <w:lang w:eastAsia="zh-CN"/>
        </w:rPr>
        <w:t>three dedicated working</w:t>
      </w:r>
      <w:r>
        <w:rPr>
          <w:rFonts w:eastAsia="SimSun" w:hint="eastAsia"/>
          <w:lang w:eastAsia="zh-CN"/>
        </w:rPr>
        <w:t xml:space="preserve"> </w:t>
      </w:r>
      <w:r>
        <w:rPr>
          <w:rFonts w:eastAsia="SimSun"/>
          <w:lang w:eastAsia="zh-CN"/>
        </w:rPr>
        <w:t>groups”.</w:t>
      </w:r>
      <w:r>
        <w:rPr>
          <w:rFonts w:eastAsia="SimSun" w:hint="eastAsia"/>
          <w:lang w:eastAsia="zh-CN"/>
        </w:rPr>
        <w:t>)</w:t>
      </w:r>
    </w:p>
    <w:p w14:paraId="6C78751E" w14:textId="6314ACC3" w:rsidR="007F1618" w:rsidRDefault="00000000">
      <w:pPr>
        <w:ind w:left="720" w:hanging="720"/>
        <w:jc w:val="both"/>
      </w:pPr>
      <w:r>
        <w:t>•</w:t>
      </w:r>
      <w:r>
        <w:tab/>
        <w:t xml:space="preserve">KRA 2: Enhance </w:t>
      </w:r>
      <w:r>
        <w:rPr>
          <w:lang w:eastAsia="zh-CN"/>
        </w:rPr>
        <w:t>capacity in tropical cyclone forecast and disaster risk prediction</w:t>
      </w:r>
      <w:r>
        <w:t xml:space="preserve"> using multi-hazard impact-based forecasts, risk-based warnings, plain-language</w:t>
      </w:r>
      <w:r>
        <w:rPr>
          <w:rFonts w:eastAsia="SimSun" w:hint="eastAsia"/>
          <w:lang w:eastAsia="zh-CN"/>
        </w:rPr>
        <w:t>(US)</w:t>
      </w:r>
      <w:r>
        <w:t xml:space="preserve">information designed in collaboration with users, and </w:t>
      </w:r>
      <w:r>
        <w:rPr>
          <w:lang w:eastAsia="zh-CN"/>
        </w:rPr>
        <w:t>cutting-edge information technology</w:t>
      </w:r>
      <w:r>
        <w:rPr>
          <w:rFonts w:eastAsia="SimSun" w:hint="eastAsia"/>
          <w:lang w:eastAsia="zh-CN"/>
        </w:rPr>
        <w:t xml:space="preserve"> and </w:t>
      </w:r>
      <w:r>
        <w:rPr>
          <w:rFonts w:eastAsia="SimSun"/>
          <w:lang w:eastAsia="zh-CN"/>
        </w:rPr>
        <w:t>based on</w:t>
      </w:r>
      <w:r>
        <w:rPr>
          <w:rFonts w:eastAsia="SimSun" w:hint="eastAsia"/>
          <w:lang w:eastAsia="zh-CN"/>
        </w:rPr>
        <w:t xml:space="preserve"> </w:t>
      </w:r>
      <w:r>
        <w:rPr>
          <w:rFonts w:eastAsia="SimSun"/>
          <w:lang w:eastAsia="zh-CN"/>
        </w:rPr>
        <w:t>regionally unified standards”</w:t>
      </w:r>
      <w:r>
        <w:rPr>
          <w:rFonts w:eastAsia="SimSun" w:hint="eastAsia"/>
          <w:lang w:eastAsia="zh-CN"/>
        </w:rPr>
        <w:t>(China)</w:t>
      </w:r>
      <w:r>
        <w:rPr>
          <w:lang w:eastAsia="zh-CN"/>
        </w:rPr>
        <w:t>, leveraged from not only the incremental developments in traditional numerical forecasting but also</w:t>
      </w:r>
      <w:r>
        <w:rPr>
          <w:rFonts w:eastAsia="SimSun" w:hint="eastAsia"/>
          <w:lang w:eastAsia="zh-CN"/>
        </w:rPr>
        <w:t xml:space="preserve">(China) </w:t>
      </w:r>
      <w:r>
        <w:rPr>
          <w:lang w:eastAsia="zh-CN"/>
        </w:rPr>
        <w:t xml:space="preserve">the latest advances in </w:t>
      </w:r>
      <w:r>
        <w:t>innovative</w:t>
      </w:r>
      <w:r>
        <w:rPr>
          <w:rFonts w:hint="eastAsia"/>
          <w:lang w:eastAsia="zh-CN"/>
        </w:rPr>
        <w:t xml:space="preserve"> t</w:t>
      </w:r>
      <w:r>
        <w:rPr>
          <w:lang w:eastAsia="zh-CN"/>
        </w:rPr>
        <w:t xml:space="preserve">echniques including Artificial Intelligence(AI) ,new satellites </w:t>
      </w:r>
      <w:r>
        <w:rPr>
          <w:rFonts w:eastAsia="SimSun" w:hint="eastAsia"/>
          <w:lang w:eastAsia="zh-CN"/>
        </w:rPr>
        <w:t xml:space="preserve">(China) </w:t>
      </w:r>
      <w:r>
        <w:rPr>
          <w:lang w:eastAsia="zh-CN"/>
        </w:rPr>
        <w:t xml:space="preserve">and social science </w:t>
      </w:r>
      <w:r>
        <w:t xml:space="preserve">to support early warning systems, decision making and disaster response. </w:t>
      </w:r>
    </w:p>
    <w:p w14:paraId="6431E38D" w14:textId="2B34AD1A" w:rsidR="007F1618" w:rsidRDefault="00000000">
      <w:pPr>
        <w:ind w:left="720" w:hanging="720"/>
        <w:jc w:val="both"/>
      </w:pPr>
      <w:r>
        <w:t>•</w:t>
      </w:r>
      <w:r>
        <w:tab/>
        <w:t>KRA 3: Improve flood mitigation measures and integrated water resource management to reduce the impacts of flooding caused by tropical cyclones</w:t>
      </w:r>
      <w:r>
        <w:rPr>
          <w:rFonts w:eastAsia="SimSun" w:hint="eastAsia"/>
          <w:lang w:eastAsia="zh-CN"/>
        </w:rPr>
        <w:t xml:space="preserve"> </w:t>
      </w:r>
      <w:r w:rsidRPr="00316C6B">
        <w:t xml:space="preserve">and enhance cross-border coordination in flood control and water resource </w:t>
      </w:r>
      <w:proofErr w:type="gramStart"/>
      <w:r w:rsidRPr="00316C6B">
        <w:t>allocation</w:t>
      </w:r>
      <w:r>
        <w:rPr>
          <w:rFonts w:eastAsia="SimSun" w:hint="eastAsia"/>
          <w:lang w:eastAsia="zh-CN"/>
        </w:rPr>
        <w:t>(</w:t>
      </w:r>
      <w:proofErr w:type="gramEnd"/>
      <w:r>
        <w:rPr>
          <w:rFonts w:eastAsia="SimSun" w:hint="eastAsia"/>
          <w:lang w:eastAsia="zh-CN"/>
        </w:rPr>
        <w:t>China)</w:t>
      </w:r>
      <w:r w:rsidRPr="00316C6B">
        <w:t>.</w:t>
      </w:r>
      <w:r>
        <w:t xml:space="preserve"> </w:t>
      </w:r>
    </w:p>
    <w:p w14:paraId="68F3888A" w14:textId="342EC422" w:rsidR="007F1618" w:rsidRDefault="00000000">
      <w:pPr>
        <w:ind w:left="720" w:hanging="720"/>
        <w:jc w:val="both"/>
      </w:pPr>
      <w:r>
        <w:t>•</w:t>
      </w:r>
      <w:r>
        <w:tab/>
        <w:t xml:space="preserve">KRA 4: Strengthen capacity development activities in meteorology, hydrology, DRR and civil protection sectors, to enhance nationally to locally coordinated mechanisms for tropical cyclone early warning information to reach </w:t>
      </w:r>
      <w:bookmarkStart w:id="2" w:name="OLE_LINK2"/>
      <w:r>
        <w:t>the last mile</w:t>
      </w:r>
      <w:r>
        <w:rPr>
          <w:lang w:eastAsia="zh-CN"/>
        </w:rPr>
        <w:t xml:space="preserve"> </w:t>
      </w:r>
      <w:bookmarkEnd w:id="2"/>
      <w:r w:rsidRPr="00316C6B">
        <w:rPr>
          <w:lang w:eastAsia="zh-CN"/>
        </w:rPr>
        <w:t xml:space="preserve">all communities, including those that are isolated and far from population centers, to the last kilometer by AI agent techniques and </w:t>
      </w:r>
      <w:r w:rsidRPr="00316C6B">
        <w:t xml:space="preserve">multi-stakeholder </w:t>
      </w:r>
      <w:r w:rsidRPr="00316C6B">
        <w:rPr>
          <w:lang w:eastAsia="zh-CN"/>
        </w:rPr>
        <w:t>co</w:t>
      </w:r>
      <w:r>
        <w:rPr>
          <w:rFonts w:eastAsia="SimSun" w:hint="eastAsia"/>
          <w:lang w:eastAsia="zh-CN"/>
        </w:rPr>
        <w:t>operation (</w:t>
      </w:r>
      <w:proofErr w:type="spellStart"/>
      <w:r>
        <w:rPr>
          <w:rFonts w:eastAsia="SimSun" w:hint="eastAsia"/>
          <w:lang w:eastAsia="zh-CN"/>
        </w:rPr>
        <w:t>US,China</w:t>
      </w:r>
      <w:proofErr w:type="spellEnd"/>
      <w:r>
        <w:rPr>
          <w:rFonts w:eastAsia="SimSun" w:hint="eastAsia"/>
          <w:lang w:eastAsia="zh-CN"/>
        </w:rPr>
        <w:t xml:space="preserve">) </w:t>
      </w:r>
      <w:r>
        <w:t>; and combine public awareness with the appropriate response to protect life and property from tropical cyclones.</w:t>
      </w:r>
    </w:p>
    <w:p w14:paraId="61C9FAAF" w14:textId="39A0C44A" w:rsidR="007F1618" w:rsidRDefault="00000000">
      <w:pPr>
        <w:pStyle w:val="ListParagraph"/>
        <w:numPr>
          <w:ilvl w:val="0"/>
          <w:numId w:val="1"/>
        </w:numPr>
        <w:ind w:hanging="720"/>
        <w:jc w:val="both"/>
      </w:pPr>
      <w:r>
        <w:t xml:space="preserve">KRA 5: Promote visibility and enhance Typhoon Committee’s Regional and International collaboration mechanisms to build </w:t>
      </w:r>
      <w:r w:rsidRPr="00316C6B">
        <w:t>diversified and sustainable</w:t>
      </w:r>
      <w:r w:rsidRPr="00316C6B">
        <w:rPr>
          <w:lang w:eastAsia="zh-CN"/>
        </w:rPr>
        <w:t xml:space="preserve"> (</w:t>
      </w:r>
      <w:r>
        <w:rPr>
          <w:rFonts w:hint="eastAsia"/>
          <w:lang w:eastAsia="zh-CN"/>
        </w:rPr>
        <w:t>China</w:t>
      </w:r>
      <w:r w:rsidRPr="00316C6B">
        <w:rPr>
          <w:lang w:eastAsia="zh-CN"/>
        </w:rPr>
        <w:t xml:space="preserve">) </w:t>
      </w:r>
      <w:r>
        <w:t xml:space="preserve">partnerships, enhance capacity development, share best </w:t>
      </w:r>
      <w:proofErr w:type="gramStart"/>
      <w:r>
        <w:t xml:space="preserve">practices, </w:t>
      </w:r>
      <w:r>
        <w:rPr>
          <w:rFonts w:eastAsia="SimSun" w:hint="eastAsia"/>
          <w:lang w:eastAsia="zh-CN"/>
        </w:rPr>
        <w:t xml:space="preserve"> strengthen</w:t>
      </w:r>
      <w:proofErr w:type="gramEnd"/>
      <w:r>
        <w:rPr>
          <w:rFonts w:eastAsia="SimSun" w:hint="eastAsia"/>
          <w:lang w:eastAsia="zh-CN"/>
        </w:rPr>
        <w:t xml:space="preserve"> </w:t>
      </w:r>
      <w:r>
        <w:rPr>
          <w:rFonts w:hint="eastAsia"/>
          <w:lang w:eastAsia="zh-CN"/>
        </w:rPr>
        <w:t xml:space="preserve">research </w:t>
      </w:r>
      <w:proofErr w:type="spellStart"/>
      <w:r>
        <w:rPr>
          <w:rFonts w:hint="eastAsia"/>
          <w:lang w:eastAsia="zh-CN"/>
        </w:rPr>
        <w:t>capicity</w:t>
      </w:r>
      <w:proofErr w:type="spellEnd"/>
      <w:r>
        <w:rPr>
          <w:rFonts w:hint="eastAsia"/>
          <w:lang w:eastAsia="zh-CN"/>
        </w:rPr>
        <w:t xml:space="preserve"> for high impact typhoon </w:t>
      </w:r>
      <w:proofErr w:type="gramStart"/>
      <w:r>
        <w:rPr>
          <w:rFonts w:hint="eastAsia"/>
          <w:lang w:eastAsia="zh-CN"/>
        </w:rPr>
        <w:t>events</w:t>
      </w:r>
      <w:r>
        <w:rPr>
          <w:rFonts w:eastAsia="SimSun" w:hint="eastAsia"/>
          <w:lang w:eastAsia="zh-CN"/>
        </w:rPr>
        <w:t>(</w:t>
      </w:r>
      <w:proofErr w:type="gramEnd"/>
      <w:r>
        <w:rPr>
          <w:rFonts w:eastAsia="SimSun" w:hint="eastAsia"/>
          <w:lang w:eastAsia="zh-CN"/>
        </w:rPr>
        <w:t>China)</w:t>
      </w:r>
      <w:r>
        <w:rPr>
          <w:rFonts w:hint="eastAsia"/>
          <w:lang w:eastAsia="zh-CN"/>
        </w:rPr>
        <w:t xml:space="preserve"> </w:t>
      </w:r>
      <w:r>
        <w:t xml:space="preserve">and encourage </w:t>
      </w:r>
      <w:r>
        <w:rPr>
          <w:lang w:eastAsia="zh-CN"/>
        </w:rPr>
        <w:t xml:space="preserve">active participation of international organizations in the disaster risk reduction </w:t>
      </w:r>
      <w:proofErr w:type="spellStart"/>
      <w:proofErr w:type="gramStart"/>
      <w:r>
        <w:rPr>
          <w:lang w:eastAsia="zh-CN"/>
        </w:rPr>
        <w:t>programmes</w:t>
      </w:r>
      <w:proofErr w:type="spellEnd"/>
      <w:r>
        <w:rPr>
          <w:rFonts w:hint="eastAsia"/>
          <w:lang w:eastAsia="zh-CN"/>
        </w:rPr>
        <w:t xml:space="preserve"> .</w:t>
      </w:r>
      <w:proofErr w:type="gramEnd"/>
    </w:p>
    <w:p w14:paraId="1CA302A3" w14:textId="77777777" w:rsidR="007F1618" w:rsidRDefault="007F1618">
      <w:pPr>
        <w:pStyle w:val="ListParagraph"/>
        <w:jc w:val="both"/>
      </w:pPr>
    </w:p>
    <w:p w14:paraId="34A8F2BE" w14:textId="2F339044" w:rsidR="007F1618" w:rsidRDefault="00000000">
      <w:pPr>
        <w:pStyle w:val="ListParagraph"/>
        <w:numPr>
          <w:ilvl w:val="0"/>
          <w:numId w:val="1"/>
        </w:numPr>
        <w:ind w:hanging="720"/>
        <w:jc w:val="both"/>
        <w:rPr>
          <w:lang w:eastAsia="zh-CN"/>
        </w:rPr>
      </w:pPr>
      <w:r>
        <w:rPr>
          <w:lang w:eastAsia="zh-CN"/>
        </w:rPr>
        <w:t xml:space="preserve">KRA 6:  Advance collaborative scientific research amongst operational tropical cyclone centers and research communities, particularly in relation to changing weather patterns </w:t>
      </w:r>
      <w:r w:rsidRPr="00316C6B">
        <w:rPr>
          <w:lang w:eastAsia="zh-CN"/>
        </w:rPr>
        <w:t>(US) and application of cutting-edge technologies(MACAO, China)</w:t>
      </w:r>
      <w:r>
        <w:rPr>
          <w:lang w:eastAsia="zh-CN"/>
        </w:rPr>
        <w:t>,</w:t>
      </w:r>
      <w:r w:rsidRPr="00316C6B">
        <w:rPr>
          <w:lang w:eastAsia="zh-CN"/>
        </w:rPr>
        <w:t>the interactive impacts between monsoons and tropical cyclones, and the implementation of tropical cyclone scientific experiments</w:t>
      </w:r>
      <w:r>
        <w:rPr>
          <w:rFonts w:hint="eastAsia"/>
          <w:lang w:eastAsia="zh-CN"/>
        </w:rPr>
        <w:t xml:space="preserve"> (China)</w:t>
      </w:r>
      <w:r>
        <w:rPr>
          <w:lang w:eastAsia="zh-CN"/>
        </w:rPr>
        <w:t xml:space="preserve"> and include support for translating research outcomes to services by </w:t>
      </w:r>
      <w:r>
        <w:rPr>
          <w:lang w:eastAsia="zh-CN"/>
        </w:rPr>
        <w:lastRenderedPageBreak/>
        <w:t xml:space="preserve">developing relevant </w:t>
      </w:r>
      <w:r w:rsidRPr="00316C6B">
        <w:rPr>
          <w:lang w:eastAsia="zh-CN"/>
        </w:rPr>
        <w:t>experiments, research projects, conducting field surveys,</w:t>
      </w:r>
      <w:r>
        <w:rPr>
          <w:lang w:eastAsia="zh-CN"/>
        </w:rPr>
        <w:t xml:space="preserve"> </w:t>
      </w:r>
      <w:r w:rsidRPr="00316C6B">
        <w:rPr>
          <w:lang w:eastAsia="zh-CN"/>
        </w:rPr>
        <w:t xml:space="preserve">promoting the </w:t>
      </w:r>
      <w:r w:rsidRPr="00316C6B">
        <w:t xml:space="preserve">data </w:t>
      </w:r>
      <w:r w:rsidRPr="00316C6B">
        <w:rPr>
          <w:lang w:eastAsia="zh-CN"/>
        </w:rPr>
        <w:t>collection</w:t>
      </w:r>
      <w:r w:rsidRPr="00316C6B">
        <w:t xml:space="preserve"> and </w:t>
      </w:r>
      <w:r w:rsidRPr="00316C6B">
        <w:rPr>
          <w:lang w:eastAsia="zh-CN"/>
        </w:rPr>
        <w:t xml:space="preserve">sharing </w:t>
      </w:r>
      <w:r w:rsidRPr="00316C6B">
        <w:t>,</w:t>
      </w:r>
      <w:r w:rsidRPr="00316C6B">
        <w:rPr>
          <w:lang w:eastAsia="zh-CN"/>
        </w:rPr>
        <w:t>joint application of tropical cyclone-related scientific research data among Members</w:t>
      </w:r>
      <w:r>
        <w:rPr>
          <w:rFonts w:hint="eastAsia"/>
          <w:lang w:eastAsia="zh-CN"/>
        </w:rPr>
        <w:t xml:space="preserve"> (China)</w:t>
      </w:r>
      <w:r>
        <w:rPr>
          <w:lang w:eastAsia="zh-CN"/>
        </w:rPr>
        <w:t xml:space="preserve"> </w:t>
      </w:r>
      <w:r w:rsidRPr="00316C6B">
        <w:rPr>
          <w:lang w:eastAsia="zh-CN"/>
        </w:rPr>
        <w:t xml:space="preserve">, and publishing and promoting </w:t>
      </w:r>
      <w:r>
        <w:rPr>
          <w:lang w:eastAsia="zh-CN"/>
        </w:rPr>
        <w:t>research findings</w:t>
      </w:r>
      <w:r w:rsidRPr="00316C6B">
        <w:rPr>
          <w:lang w:eastAsia="zh-CN"/>
        </w:rPr>
        <w:t>.</w:t>
      </w:r>
    </w:p>
    <w:p w14:paraId="50754075" w14:textId="77777777" w:rsidR="007F1618" w:rsidRDefault="007F1618">
      <w:pPr>
        <w:pStyle w:val="ListParagraph"/>
        <w:jc w:val="both"/>
        <w:rPr>
          <w:lang w:eastAsia="zh-CN"/>
        </w:rPr>
      </w:pPr>
    </w:p>
    <w:p w14:paraId="3D36B5C0" w14:textId="77777777" w:rsidR="007F1618" w:rsidRDefault="00000000">
      <w:pPr>
        <w:pStyle w:val="ListParagraph"/>
        <w:numPr>
          <w:ilvl w:val="0"/>
          <w:numId w:val="1"/>
        </w:numPr>
        <w:ind w:hanging="720"/>
        <w:jc w:val="both"/>
      </w:pPr>
      <w:r>
        <w:t xml:space="preserve">KRA 7: Enhance the resilience of vulnerable communities to tropical cyclone impacts, especially communities along the coast and inland areas with high risk of floods and flash floods, such as hillside or mountainous regions and </w:t>
      </w:r>
      <w:proofErr w:type="gramStart"/>
      <w:r>
        <w:t>low lying</w:t>
      </w:r>
      <w:proofErr w:type="gramEnd"/>
      <w:r>
        <w:t xml:space="preserve"> floodplains along rivers.</w:t>
      </w:r>
    </w:p>
    <w:p w14:paraId="76E75A24" w14:textId="77777777" w:rsidR="007F1618" w:rsidRDefault="007F1618" w:rsidP="00316C6B">
      <w:pPr>
        <w:pStyle w:val="ListParagraph"/>
        <w:numPr>
          <w:ilvl w:val="255"/>
          <w:numId w:val="0"/>
        </w:numPr>
        <w:jc w:val="both"/>
      </w:pPr>
    </w:p>
    <w:p w14:paraId="7BD04BD5" w14:textId="00CCCA98" w:rsidR="007F1618" w:rsidRDefault="00000000">
      <w:pPr>
        <w:pStyle w:val="ListParagraph"/>
        <w:numPr>
          <w:ilvl w:val="0"/>
          <w:numId w:val="1"/>
        </w:numPr>
        <w:ind w:hanging="720"/>
        <w:jc w:val="both"/>
      </w:pPr>
      <w:r>
        <w:rPr>
          <w:rFonts w:hint="eastAsia"/>
          <w:lang w:eastAsia="zh-CN"/>
        </w:rPr>
        <w:t xml:space="preserve">KRA 8: Enhance the </w:t>
      </w:r>
      <w:proofErr w:type="spellStart"/>
      <w:r>
        <w:rPr>
          <w:rFonts w:hint="eastAsia"/>
          <w:lang w:eastAsia="zh-CN"/>
        </w:rPr>
        <w:t>ablility</w:t>
      </w:r>
      <w:proofErr w:type="spellEnd"/>
      <w:r>
        <w:rPr>
          <w:rFonts w:hint="eastAsia"/>
          <w:lang w:eastAsia="zh-CN"/>
        </w:rPr>
        <w:t xml:space="preserve"> of Typhoon </w:t>
      </w:r>
      <w:proofErr w:type="spellStart"/>
      <w:r>
        <w:rPr>
          <w:rFonts w:hint="eastAsia"/>
          <w:lang w:eastAsia="zh-CN"/>
        </w:rPr>
        <w:t>Committe</w:t>
      </w:r>
      <w:proofErr w:type="spellEnd"/>
      <w:r>
        <w:rPr>
          <w:rFonts w:hint="eastAsia"/>
          <w:lang w:eastAsia="zh-CN"/>
        </w:rPr>
        <w:t xml:space="preserve"> to collect more resources and encourage members to support more international collaboration in </w:t>
      </w:r>
      <w:r>
        <w:rPr>
          <w:lang w:eastAsia="zh-CN"/>
        </w:rPr>
        <w:t xml:space="preserve">the challenges for </w:t>
      </w:r>
      <w:r>
        <w:rPr>
          <w:rFonts w:hint="eastAsia"/>
        </w:rPr>
        <w:t xml:space="preserve">more international collaboration in researching typhoon hazards and </w:t>
      </w:r>
      <w:proofErr w:type="gramStart"/>
      <w:r>
        <w:rPr>
          <w:rFonts w:hint="eastAsia"/>
        </w:rPr>
        <w:t>impacts</w:t>
      </w:r>
      <w:r>
        <w:rPr>
          <w:rFonts w:hint="eastAsia"/>
          <w:lang w:eastAsia="zh-CN"/>
        </w:rPr>
        <w:t>(US)</w:t>
      </w:r>
      <w:r>
        <w:rPr>
          <w:lang w:eastAsia="zh-CN"/>
        </w:rPr>
        <w:t xml:space="preserve">  /</w:t>
      </w:r>
      <w:proofErr w:type="gramEnd"/>
      <w:r>
        <w:rPr>
          <w:lang w:eastAsia="zh-CN"/>
        </w:rPr>
        <w:t xml:space="preserve">typhoon scientific issues and forecast </w:t>
      </w:r>
      <w:proofErr w:type="spellStart"/>
      <w:proofErr w:type="gramStart"/>
      <w:r>
        <w:rPr>
          <w:lang w:eastAsia="zh-CN"/>
        </w:rPr>
        <w:t>technqiues</w:t>
      </w:r>
      <w:proofErr w:type="spellEnd"/>
      <w:r>
        <w:rPr>
          <w:rFonts w:hint="eastAsia"/>
          <w:lang w:eastAsia="zh-CN"/>
        </w:rPr>
        <w:t>(</w:t>
      </w:r>
      <w:proofErr w:type="gramEnd"/>
      <w:r>
        <w:rPr>
          <w:rFonts w:hint="eastAsia"/>
          <w:lang w:eastAsia="zh-CN"/>
        </w:rPr>
        <w:t>China)</w:t>
      </w:r>
      <w:r>
        <w:rPr>
          <w:lang w:eastAsia="zh-CN"/>
        </w:rPr>
        <w:t xml:space="preserve"> and the </w:t>
      </w:r>
      <w:r>
        <w:rPr>
          <w:rFonts w:hint="eastAsia"/>
          <w:lang w:eastAsia="zh-CN"/>
        </w:rPr>
        <w:t xml:space="preserve">foster and </w:t>
      </w:r>
      <w:r>
        <w:rPr>
          <w:lang w:eastAsia="zh-CN"/>
        </w:rPr>
        <w:t xml:space="preserve">support more young talents from the members </w:t>
      </w:r>
      <w:proofErr w:type="gramStart"/>
      <w:r>
        <w:rPr>
          <w:lang w:eastAsia="zh-CN"/>
        </w:rPr>
        <w:t>of  Typhoon</w:t>
      </w:r>
      <w:proofErr w:type="gramEnd"/>
      <w:r>
        <w:rPr>
          <w:lang w:eastAsia="zh-CN"/>
        </w:rPr>
        <w:t xml:space="preserve"> </w:t>
      </w:r>
      <w:proofErr w:type="gramStart"/>
      <w:r>
        <w:rPr>
          <w:lang w:eastAsia="zh-CN"/>
        </w:rPr>
        <w:t>Committee.(</w:t>
      </w:r>
      <w:proofErr w:type="gramEnd"/>
      <w:r>
        <w:rPr>
          <w:rFonts w:hint="eastAsia"/>
          <w:lang w:eastAsia="zh-CN"/>
        </w:rPr>
        <w:t>China</w:t>
      </w:r>
      <w:r>
        <w:rPr>
          <w:lang w:eastAsia="zh-CN"/>
        </w:rPr>
        <w:t xml:space="preserve">)   </w:t>
      </w:r>
    </w:p>
    <w:bookmarkEnd w:id="1"/>
    <w:p w14:paraId="00FA251E" w14:textId="2BA96E2D" w:rsidR="007F1618" w:rsidRDefault="00000000">
      <w:pPr>
        <w:jc w:val="both"/>
        <w:rPr>
          <w:rFonts w:eastAsia="SimSun"/>
          <w:highlight w:val="yellow"/>
          <w:lang w:eastAsia="zh-CN"/>
        </w:rPr>
      </w:pPr>
      <w:r>
        <w:rPr>
          <w:rFonts w:eastAsia="SimSun" w:hint="eastAsia"/>
          <w:lang w:eastAsia="zh-CN"/>
        </w:rPr>
        <w:t>T</w:t>
      </w:r>
      <w:r>
        <w:t>he Typhoon Committee</w:t>
      </w:r>
      <w:r>
        <w:rPr>
          <w:rFonts w:eastAsia="SimSun" w:hint="eastAsia"/>
          <w:lang w:eastAsia="zh-CN"/>
        </w:rPr>
        <w:t>,</w:t>
      </w:r>
      <w:r>
        <w:t xml:space="preserve"> along with its working groups</w:t>
      </w:r>
      <w:r>
        <w:rPr>
          <w:rFonts w:eastAsia="SimSun" w:hint="eastAsia"/>
          <w:lang w:eastAsia="zh-CN"/>
        </w:rPr>
        <w:t>,</w:t>
      </w:r>
      <w:r>
        <w:t xml:space="preserve"> are making major contributions in achieving these Targets and KRAs.</w:t>
      </w:r>
      <w:r>
        <w:rPr>
          <w:rFonts w:eastAsia="SimSun" w:hint="eastAsia"/>
          <w:lang w:eastAsia="zh-CN"/>
        </w:rPr>
        <w:t xml:space="preserve">  (US)</w:t>
      </w:r>
    </w:p>
    <w:p w14:paraId="176E9165" w14:textId="77777777" w:rsidR="007F1618" w:rsidRDefault="00000000">
      <w:pPr>
        <w:jc w:val="both"/>
      </w:pPr>
      <w:r>
        <w:t xml:space="preserve">The most important functions and responsibilities of Members’ governments are to protect the lives of their citizens and to improve their quality of life. Through this Strategic Plan, the Typhoon Committee’s 14 Members are meeting these important government functions and responsibilities through regional cooperation and collaboration. Since 1968, the Typhoon Committee has shown how successful it has been in the area of tropical cyclone-related matters by improving the protection of life and property, minimizing loss and damage, and enhancing the quality of people’s lives.  Building on this success of the past, the Strategic Plan provides the roadmap into the future to realize a tropical cyclone resilient society. </w:t>
      </w:r>
    </w:p>
    <w:p w14:paraId="07CC8A97" w14:textId="77777777" w:rsidR="007F1618" w:rsidRDefault="00000000">
      <w:pPr>
        <w:jc w:val="both"/>
      </w:pPr>
      <w:r>
        <w:br w:type="page"/>
      </w:r>
    </w:p>
    <w:sdt>
      <w:sdtPr>
        <w:rPr>
          <w:rFonts w:asciiTheme="minorHAnsi" w:eastAsiaTheme="minorEastAsia" w:hAnsiTheme="minorHAnsi" w:cstheme="minorBidi"/>
          <w:color w:val="auto"/>
          <w:sz w:val="22"/>
          <w:szCs w:val="22"/>
        </w:rPr>
        <w:id w:val="-1943754824"/>
        <w:docPartObj>
          <w:docPartGallery w:val="Table of Contents"/>
          <w:docPartUnique/>
        </w:docPartObj>
      </w:sdtPr>
      <w:sdtEndPr>
        <w:rPr>
          <w:b/>
          <w:bCs/>
        </w:rPr>
      </w:sdtEndPr>
      <w:sdtContent>
        <w:p w14:paraId="4CED78FE" w14:textId="77777777" w:rsidR="007F1618" w:rsidRDefault="00000000">
          <w:pPr>
            <w:pStyle w:val="TOC10"/>
            <w:jc w:val="both"/>
          </w:pPr>
          <w:r>
            <w:t>Table of Contents</w:t>
          </w:r>
        </w:p>
        <w:p w14:paraId="4D4777F6" w14:textId="77777777" w:rsidR="007F1618" w:rsidRDefault="007F1618">
          <w:pPr>
            <w:jc w:val="both"/>
          </w:pPr>
        </w:p>
        <w:p w14:paraId="49D1E5B1" w14:textId="77777777" w:rsidR="007F1618" w:rsidRDefault="00000000">
          <w:pPr>
            <w:pStyle w:val="TOC1"/>
            <w:tabs>
              <w:tab w:val="right" w:leader="dot" w:pos="9350"/>
            </w:tabs>
            <w:jc w:val="both"/>
            <w:rPr>
              <w:rFonts w:cstheme="minorBidi"/>
              <w:sz w:val="32"/>
              <w:szCs w:val="32"/>
            </w:rPr>
          </w:pPr>
          <w:r>
            <w:fldChar w:fldCharType="begin"/>
          </w:r>
          <w:r>
            <w:instrText xml:space="preserve"> TOC \o "1-3" \h \z \u </w:instrText>
          </w:r>
          <w:r>
            <w:fldChar w:fldCharType="separate"/>
          </w:r>
          <w:hyperlink w:anchor="_Toc475462219" w:history="1">
            <w:r w:rsidR="007F1618">
              <w:rPr>
                <w:rStyle w:val="Hyperlink"/>
                <w:sz w:val="32"/>
                <w:szCs w:val="32"/>
              </w:rPr>
              <w:t>Executive Summary</w:t>
            </w:r>
            <w:r w:rsidR="007F1618">
              <w:rPr>
                <w:sz w:val="32"/>
                <w:szCs w:val="32"/>
              </w:rPr>
              <w:tab/>
            </w:r>
            <w:r w:rsidR="007F1618">
              <w:rPr>
                <w:sz w:val="32"/>
                <w:szCs w:val="32"/>
              </w:rPr>
              <w:fldChar w:fldCharType="begin"/>
            </w:r>
            <w:r w:rsidR="007F1618">
              <w:rPr>
                <w:sz w:val="32"/>
                <w:szCs w:val="32"/>
              </w:rPr>
              <w:instrText xml:space="preserve"> PAGEREF _Toc475462219 \h </w:instrText>
            </w:r>
            <w:r w:rsidR="007F1618">
              <w:rPr>
                <w:sz w:val="32"/>
                <w:szCs w:val="32"/>
              </w:rPr>
            </w:r>
            <w:r w:rsidR="007F1618">
              <w:rPr>
                <w:sz w:val="32"/>
                <w:szCs w:val="32"/>
              </w:rPr>
              <w:fldChar w:fldCharType="separate"/>
            </w:r>
            <w:r w:rsidR="007F1618">
              <w:rPr>
                <w:sz w:val="32"/>
                <w:szCs w:val="32"/>
              </w:rPr>
              <w:t>1</w:t>
            </w:r>
            <w:r w:rsidR="007F1618">
              <w:rPr>
                <w:sz w:val="32"/>
                <w:szCs w:val="32"/>
              </w:rPr>
              <w:fldChar w:fldCharType="end"/>
            </w:r>
          </w:hyperlink>
        </w:p>
        <w:p w14:paraId="1465A287" w14:textId="77777777" w:rsidR="007F1618" w:rsidRDefault="007F1618">
          <w:pPr>
            <w:pStyle w:val="TOC1"/>
            <w:tabs>
              <w:tab w:val="left" w:pos="440"/>
              <w:tab w:val="right" w:leader="dot" w:pos="9350"/>
            </w:tabs>
            <w:jc w:val="both"/>
            <w:rPr>
              <w:rFonts w:cstheme="minorBidi"/>
              <w:sz w:val="32"/>
              <w:szCs w:val="32"/>
            </w:rPr>
          </w:pPr>
          <w:hyperlink w:anchor="_Toc475462220" w:history="1">
            <w:r>
              <w:rPr>
                <w:rStyle w:val="Hyperlink"/>
                <w:sz w:val="32"/>
                <w:szCs w:val="32"/>
              </w:rPr>
              <w:t>1.</w:t>
            </w:r>
            <w:r>
              <w:rPr>
                <w:rFonts w:cstheme="minorBidi"/>
                <w:sz w:val="32"/>
                <w:szCs w:val="32"/>
              </w:rPr>
              <w:tab/>
            </w:r>
            <w:r>
              <w:rPr>
                <w:rStyle w:val="Hyperlink"/>
                <w:sz w:val="32"/>
                <w:szCs w:val="32"/>
              </w:rPr>
              <w:t>Introduction</w:t>
            </w:r>
            <w:r>
              <w:rPr>
                <w:sz w:val="32"/>
                <w:szCs w:val="32"/>
              </w:rPr>
              <w:tab/>
            </w:r>
            <w:r>
              <w:rPr>
                <w:sz w:val="32"/>
                <w:szCs w:val="32"/>
                <w:highlight w:val="yellow"/>
              </w:rPr>
              <w:fldChar w:fldCharType="begin"/>
            </w:r>
            <w:r>
              <w:rPr>
                <w:sz w:val="32"/>
                <w:szCs w:val="32"/>
                <w:highlight w:val="yellow"/>
              </w:rPr>
              <w:instrText xml:space="preserve"> PAGEREF _Toc475462220 \h </w:instrText>
            </w:r>
            <w:r>
              <w:rPr>
                <w:sz w:val="32"/>
                <w:szCs w:val="32"/>
                <w:highlight w:val="yellow"/>
              </w:rPr>
            </w:r>
            <w:r>
              <w:rPr>
                <w:sz w:val="32"/>
                <w:szCs w:val="32"/>
                <w:highlight w:val="yellow"/>
              </w:rPr>
              <w:fldChar w:fldCharType="separate"/>
            </w:r>
            <w:r>
              <w:rPr>
                <w:sz w:val="32"/>
                <w:szCs w:val="32"/>
                <w:highlight w:val="yellow"/>
              </w:rPr>
              <w:t>3</w:t>
            </w:r>
            <w:r>
              <w:rPr>
                <w:sz w:val="32"/>
                <w:szCs w:val="32"/>
                <w:highlight w:val="yellow"/>
              </w:rPr>
              <w:fldChar w:fldCharType="end"/>
            </w:r>
          </w:hyperlink>
        </w:p>
        <w:p w14:paraId="1A18C5C0" w14:textId="77777777" w:rsidR="007F1618" w:rsidRDefault="007F1618">
          <w:pPr>
            <w:pStyle w:val="TOC1"/>
            <w:tabs>
              <w:tab w:val="left" w:pos="440"/>
              <w:tab w:val="right" w:leader="dot" w:pos="9350"/>
            </w:tabs>
            <w:jc w:val="both"/>
            <w:rPr>
              <w:rFonts w:cstheme="minorBidi"/>
              <w:sz w:val="32"/>
              <w:szCs w:val="32"/>
            </w:rPr>
          </w:pPr>
          <w:hyperlink w:anchor="_Toc475462221" w:history="1">
            <w:r>
              <w:rPr>
                <w:rStyle w:val="Hyperlink"/>
                <w:sz w:val="32"/>
                <w:szCs w:val="32"/>
              </w:rPr>
              <w:t>2.</w:t>
            </w:r>
            <w:r>
              <w:rPr>
                <w:rFonts w:cstheme="minorBidi"/>
                <w:sz w:val="32"/>
                <w:szCs w:val="32"/>
              </w:rPr>
              <w:tab/>
            </w:r>
            <w:r>
              <w:rPr>
                <w:rStyle w:val="Hyperlink"/>
                <w:sz w:val="32"/>
                <w:szCs w:val="32"/>
              </w:rPr>
              <w:t>Vision and Mission</w:t>
            </w:r>
            <w:r>
              <w:rPr>
                <w:sz w:val="32"/>
                <w:szCs w:val="32"/>
              </w:rPr>
              <w:tab/>
            </w:r>
            <w:r>
              <w:rPr>
                <w:sz w:val="32"/>
                <w:szCs w:val="32"/>
                <w:highlight w:val="yellow"/>
              </w:rPr>
              <w:fldChar w:fldCharType="begin"/>
            </w:r>
            <w:r>
              <w:rPr>
                <w:sz w:val="32"/>
                <w:szCs w:val="32"/>
                <w:highlight w:val="yellow"/>
              </w:rPr>
              <w:instrText xml:space="preserve"> PAGEREF _Toc475462221 \h </w:instrText>
            </w:r>
            <w:r>
              <w:rPr>
                <w:sz w:val="32"/>
                <w:szCs w:val="32"/>
                <w:highlight w:val="yellow"/>
              </w:rPr>
            </w:r>
            <w:r>
              <w:rPr>
                <w:sz w:val="32"/>
                <w:szCs w:val="32"/>
                <w:highlight w:val="yellow"/>
              </w:rPr>
              <w:fldChar w:fldCharType="separate"/>
            </w:r>
            <w:r>
              <w:rPr>
                <w:sz w:val="32"/>
                <w:szCs w:val="32"/>
                <w:highlight w:val="yellow"/>
              </w:rPr>
              <w:t>4</w:t>
            </w:r>
            <w:r>
              <w:rPr>
                <w:sz w:val="32"/>
                <w:szCs w:val="32"/>
                <w:highlight w:val="yellow"/>
              </w:rPr>
              <w:fldChar w:fldCharType="end"/>
            </w:r>
          </w:hyperlink>
        </w:p>
        <w:p w14:paraId="43670CC6" w14:textId="1DF47371" w:rsidR="007F1618" w:rsidRDefault="00000000">
          <w:pPr>
            <w:pStyle w:val="TOC1"/>
            <w:tabs>
              <w:tab w:val="left" w:pos="440"/>
              <w:tab w:val="right" w:leader="dot" w:pos="9350"/>
            </w:tabs>
            <w:jc w:val="both"/>
            <w:rPr>
              <w:rFonts w:cstheme="minorBidi"/>
              <w:sz w:val="32"/>
              <w:szCs w:val="32"/>
            </w:rPr>
          </w:pPr>
          <w:hyperlink w:anchor="_Toc475462222" w:history="1">
            <w:r>
              <w:rPr>
                <w:rStyle w:val="Hyperlink"/>
                <w:sz w:val="32"/>
                <w:szCs w:val="32"/>
              </w:rPr>
              <w:t>3.</w:t>
            </w:r>
            <w:r>
              <w:rPr>
                <w:rFonts w:cstheme="minorBidi"/>
                <w:sz w:val="32"/>
                <w:szCs w:val="32"/>
              </w:rPr>
              <w:tab/>
              <w:t>Impacts of Shifting Weather Patterns</w:t>
            </w:r>
            <w:r>
              <w:rPr>
                <w:rFonts w:cstheme="minorBidi"/>
                <w:sz w:val="32"/>
                <w:szCs w:val="32"/>
              </w:rPr>
              <w:tab/>
              <w:t>5</w:t>
            </w:r>
            <w:r>
              <w:rPr>
                <w:rStyle w:val="Hyperlink"/>
                <w:rFonts w:eastAsia="SimSun" w:hint="eastAsia"/>
                <w:sz w:val="32"/>
                <w:szCs w:val="32"/>
                <w:lang w:eastAsia="zh-CN"/>
              </w:rPr>
              <w:t>(US)</w:t>
            </w:r>
            <w:r>
              <w:rPr>
                <w:sz w:val="32"/>
                <w:szCs w:val="32"/>
              </w:rPr>
              <w:tab/>
            </w:r>
            <w:r>
              <w:rPr>
                <w:sz w:val="32"/>
                <w:szCs w:val="32"/>
                <w:highlight w:val="yellow"/>
              </w:rPr>
              <w:fldChar w:fldCharType="begin"/>
            </w:r>
            <w:r>
              <w:rPr>
                <w:sz w:val="32"/>
                <w:szCs w:val="32"/>
                <w:highlight w:val="yellow"/>
              </w:rPr>
              <w:instrText xml:space="preserve"> PAGEREF _Toc475462222 \h </w:instrText>
            </w:r>
            <w:r>
              <w:rPr>
                <w:sz w:val="32"/>
                <w:szCs w:val="32"/>
                <w:highlight w:val="yellow"/>
              </w:rPr>
            </w:r>
            <w:r>
              <w:rPr>
                <w:sz w:val="32"/>
                <w:szCs w:val="32"/>
                <w:highlight w:val="yellow"/>
              </w:rPr>
              <w:fldChar w:fldCharType="separate"/>
            </w:r>
            <w:r>
              <w:rPr>
                <w:sz w:val="32"/>
                <w:szCs w:val="32"/>
                <w:highlight w:val="yellow"/>
              </w:rPr>
              <w:t>5</w:t>
            </w:r>
            <w:r>
              <w:rPr>
                <w:sz w:val="32"/>
                <w:szCs w:val="32"/>
                <w:highlight w:val="yellow"/>
              </w:rPr>
              <w:fldChar w:fldCharType="end"/>
            </w:r>
          </w:hyperlink>
        </w:p>
        <w:p w14:paraId="6361E058" w14:textId="77777777" w:rsidR="007F1618" w:rsidRDefault="007F1618">
          <w:pPr>
            <w:pStyle w:val="TOC1"/>
            <w:tabs>
              <w:tab w:val="left" w:pos="440"/>
              <w:tab w:val="right" w:leader="dot" w:pos="9350"/>
            </w:tabs>
            <w:jc w:val="both"/>
            <w:rPr>
              <w:rFonts w:cstheme="minorBidi"/>
              <w:sz w:val="32"/>
              <w:szCs w:val="32"/>
            </w:rPr>
          </w:pPr>
          <w:hyperlink w:anchor="_Toc475462223" w:history="1">
            <w:r>
              <w:rPr>
                <w:rStyle w:val="Hyperlink"/>
                <w:sz w:val="32"/>
                <w:szCs w:val="32"/>
              </w:rPr>
              <w:t>4.</w:t>
            </w:r>
            <w:r>
              <w:rPr>
                <w:rFonts w:cstheme="minorBidi"/>
                <w:sz w:val="32"/>
                <w:szCs w:val="32"/>
              </w:rPr>
              <w:tab/>
            </w:r>
            <w:r>
              <w:rPr>
                <w:rStyle w:val="Hyperlink"/>
                <w:sz w:val="32"/>
                <w:szCs w:val="32"/>
              </w:rPr>
              <w:t>Development of the Strategic Plan</w:t>
            </w:r>
            <w:r>
              <w:rPr>
                <w:sz w:val="32"/>
                <w:szCs w:val="32"/>
              </w:rPr>
              <w:tab/>
            </w:r>
            <w:r>
              <w:rPr>
                <w:sz w:val="32"/>
                <w:szCs w:val="32"/>
                <w:highlight w:val="yellow"/>
              </w:rPr>
              <w:fldChar w:fldCharType="begin"/>
            </w:r>
            <w:r>
              <w:rPr>
                <w:sz w:val="32"/>
                <w:szCs w:val="32"/>
                <w:highlight w:val="yellow"/>
              </w:rPr>
              <w:instrText xml:space="preserve"> PAGEREF _Toc475462223 \h </w:instrText>
            </w:r>
            <w:r>
              <w:rPr>
                <w:sz w:val="32"/>
                <w:szCs w:val="32"/>
                <w:highlight w:val="yellow"/>
              </w:rPr>
            </w:r>
            <w:r>
              <w:rPr>
                <w:sz w:val="32"/>
                <w:szCs w:val="32"/>
                <w:highlight w:val="yellow"/>
              </w:rPr>
              <w:fldChar w:fldCharType="separate"/>
            </w:r>
            <w:r>
              <w:rPr>
                <w:sz w:val="32"/>
                <w:szCs w:val="32"/>
                <w:highlight w:val="yellow"/>
              </w:rPr>
              <w:t>5</w:t>
            </w:r>
            <w:r>
              <w:rPr>
                <w:sz w:val="32"/>
                <w:szCs w:val="32"/>
                <w:highlight w:val="yellow"/>
              </w:rPr>
              <w:fldChar w:fldCharType="end"/>
            </w:r>
          </w:hyperlink>
        </w:p>
        <w:p w14:paraId="3CE876B2" w14:textId="77777777" w:rsidR="007F1618" w:rsidRDefault="007F1618">
          <w:pPr>
            <w:pStyle w:val="TOC1"/>
            <w:tabs>
              <w:tab w:val="left" w:pos="440"/>
              <w:tab w:val="right" w:leader="dot" w:pos="9350"/>
            </w:tabs>
            <w:jc w:val="both"/>
            <w:rPr>
              <w:rFonts w:cstheme="minorBidi"/>
              <w:sz w:val="32"/>
              <w:szCs w:val="32"/>
            </w:rPr>
          </w:pPr>
          <w:hyperlink w:anchor="_Toc475462224" w:history="1">
            <w:r>
              <w:rPr>
                <w:rStyle w:val="Hyperlink"/>
                <w:sz w:val="32"/>
                <w:szCs w:val="32"/>
              </w:rPr>
              <w:t>5.</w:t>
            </w:r>
            <w:r>
              <w:rPr>
                <w:rFonts w:cstheme="minorBidi"/>
                <w:sz w:val="32"/>
                <w:szCs w:val="32"/>
              </w:rPr>
              <w:tab/>
            </w:r>
            <w:r>
              <w:rPr>
                <w:rStyle w:val="Hyperlink"/>
                <w:sz w:val="32"/>
                <w:szCs w:val="32"/>
              </w:rPr>
              <w:t>Scope of the Typhoon Committee’s Strategic Plan</w:t>
            </w:r>
            <w:r>
              <w:rPr>
                <w:sz w:val="32"/>
                <w:szCs w:val="32"/>
              </w:rPr>
              <w:tab/>
            </w:r>
            <w:r>
              <w:rPr>
                <w:sz w:val="32"/>
                <w:szCs w:val="32"/>
                <w:highlight w:val="yellow"/>
              </w:rPr>
              <w:fldChar w:fldCharType="begin"/>
            </w:r>
            <w:r>
              <w:rPr>
                <w:sz w:val="32"/>
                <w:szCs w:val="32"/>
                <w:highlight w:val="yellow"/>
              </w:rPr>
              <w:instrText xml:space="preserve"> PAGEREF _Toc475462224 \h </w:instrText>
            </w:r>
            <w:r>
              <w:rPr>
                <w:sz w:val="32"/>
                <w:szCs w:val="32"/>
                <w:highlight w:val="yellow"/>
              </w:rPr>
            </w:r>
            <w:r>
              <w:rPr>
                <w:sz w:val="32"/>
                <w:szCs w:val="32"/>
                <w:highlight w:val="yellow"/>
              </w:rPr>
              <w:fldChar w:fldCharType="separate"/>
            </w:r>
            <w:r>
              <w:rPr>
                <w:sz w:val="32"/>
                <w:szCs w:val="32"/>
                <w:highlight w:val="yellow"/>
              </w:rPr>
              <w:t>6</w:t>
            </w:r>
            <w:r>
              <w:rPr>
                <w:sz w:val="32"/>
                <w:szCs w:val="32"/>
                <w:highlight w:val="yellow"/>
              </w:rPr>
              <w:fldChar w:fldCharType="end"/>
            </w:r>
          </w:hyperlink>
        </w:p>
        <w:p w14:paraId="3D1E65A1" w14:textId="77777777" w:rsidR="007F1618" w:rsidRDefault="007F1618">
          <w:pPr>
            <w:pStyle w:val="TOC1"/>
            <w:tabs>
              <w:tab w:val="left" w:pos="440"/>
              <w:tab w:val="right" w:leader="dot" w:pos="9350"/>
            </w:tabs>
            <w:jc w:val="both"/>
            <w:rPr>
              <w:rFonts w:cstheme="minorBidi"/>
              <w:sz w:val="32"/>
              <w:szCs w:val="32"/>
            </w:rPr>
          </w:pPr>
          <w:hyperlink w:anchor="_Toc475462225" w:history="1">
            <w:r>
              <w:rPr>
                <w:rStyle w:val="Hyperlink"/>
                <w:sz w:val="32"/>
                <w:szCs w:val="32"/>
              </w:rPr>
              <w:t>6.</w:t>
            </w:r>
            <w:r>
              <w:rPr>
                <w:rFonts w:cstheme="minorBidi"/>
                <w:sz w:val="32"/>
                <w:szCs w:val="32"/>
              </w:rPr>
              <w:tab/>
            </w:r>
            <w:r>
              <w:rPr>
                <w:rStyle w:val="Hyperlink"/>
                <w:sz w:val="32"/>
                <w:szCs w:val="32"/>
              </w:rPr>
              <w:t>Targets and Key Result Areas (KRAs)</w:t>
            </w:r>
            <w:r>
              <w:rPr>
                <w:sz w:val="32"/>
                <w:szCs w:val="32"/>
              </w:rPr>
              <w:tab/>
            </w:r>
            <w:r>
              <w:rPr>
                <w:sz w:val="32"/>
                <w:szCs w:val="32"/>
                <w:highlight w:val="yellow"/>
              </w:rPr>
              <w:fldChar w:fldCharType="begin"/>
            </w:r>
            <w:r>
              <w:rPr>
                <w:sz w:val="32"/>
                <w:szCs w:val="32"/>
                <w:highlight w:val="yellow"/>
              </w:rPr>
              <w:instrText xml:space="preserve"> PAGEREF _Toc475462225 \h </w:instrText>
            </w:r>
            <w:r>
              <w:rPr>
                <w:sz w:val="32"/>
                <w:szCs w:val="32"/>
                <w:highlight w:val="yellow"/>
              </w:rPr>
            </w:r>
            <w:r>
              <w:rPr>
                <w:sz w:val="32"/>
                <w:szCs w:val="32"/>
                <w:highlight w:val="yellow"/>
              </w:rPr>
              <w:fldChar w:fldCharType="separate"/>
            </w:r>
            <w:r>
              <w:rPr>
                <w:sz w:val="32"/>
                <w:szCs w:val="32"/>
                <w:highlight w:val="yellow"/>
              </w:rPr>
              <w:t>7</w:t>
            </w:r>
            <w:r>
              <w:rPr>
                <w:sz w:val="32"/>
                <w:szCs w:val="32"/>
                <w:highlight w:val="yellow"/>
              </w:rPr>
              <w:fldChar w:fldCharType="end"/>
            </w:r>
          </w:hyperlink>
        </w:p>
        <w:p w14:paraId="522D9898" w14:textId="77777777" w:rsidR="007F1618" w:rsidRDefault="007F1618">
          <w:pPr>
            <w:pStyle w:val="TOC1"/>
            <w:tabs>
              <w:tab w:val="left" w:pos="440"/>
              <w:tab w:val="right" w:leader="dot" w:pos="9350"/>
            </w:tabs>
            <w:jc w:val="both"/>
            <w:rPr>
              <w:rFonts w:cstheme="minorBidi"/>
              <w:sz w:val="32"/>
              <w:szCs w:val="32"/>
            </w:rPr>
          </w:pPr>
          <w:hyperlink w:anchor="_Toc475462226" w:history="1">
            <w:r>
              <w:rPr>
                <w:rStyle w:val="Hyperlink"/>
                <w:sz w:val="32"/>
                <w:szCs w:val="32"/>
              </w:rPr>
              <w:t>7.</w:t>
            </w:r>
            <w:r>
              <w:rPr>
                <w:rFonts w:cstheme="minorBidi"/>
                <w:sz w:val="32"/>
                <w:szCs w:val="32"/>
              </w:rPr>
              <w:tab/>
            </w:r>
            <w:r>
              <w:rPr>
                <w:rStyle w:val="Hyperlink"/>
                <w:sz w:val="32"/>
                <w:szCs w:val="32"/>
              </w:rPr>
              <w:t>Annual Operating Plan and Budget</w:t>
            </w:r>
            <w:r>
              <w:rPr>
                <w:sz w:val="32"/>
                <w:szCs w:val="32"/>
              </w:rPr>
              <w:tab/>
            </w:r>
            <w:r>
              <w:rPr>
                <w:sz w:val="32"/>
                <w:szCs w:val="32"/>
                <w:highlight w:val="yellow"/>
              </w:rPr>
              <w:fldChar w:fldCharType="begin"/>
            </w:r>
            <w:r>
              <w:rPr>
                <w:sz w:val="32"/>
                <w:szCs w:val="32"/>
                <w:highlight w:val="yellow"/>
              </w:rPr>
              <w:instrText xml:space="preserve"> PAGEREF _Toc475462226 \h </w:instrText>
            </w:r>
            <w:r>
              <w:rPr>
                <w:sz w:val="32"/>
                <w:szCs w:val="32"/>
                <w:highlight w:val="yellow"/>
              </w:rPr>
            </w:r>
            <w:r>
              <w:rPr>
                <w:sz w:val="32"/>
                <w:szCs w:val="32"/>
                <w:highlight w:val="yellow"/>
              </w:rPr>
              <w:fldChar w:fldCharType="separate"/>
            </w:r>
            <w:r>
              <w:rPr>
                <w:sz w:val="32"/>
                <w:szCs w:val="32"/>
                <w:highlight w:val="yellow"/>
              </w:rPr>
              <w:t>8</w:t>
            </w:r>
            <w:r>
              <w:rPr>
                <w:sz w:val="32"/>
                <w:szCs w:val="32"/>
                <w:highlight w:val="yellow"/>
              </w:rPr>
              <w:fldChar w:fldCharType="end"/>
            </w:r>
          </w:hyperlink>
        </w:p>
        <w:p w14:paraId="3A43E785" w14:textId="77777777" w:rsidR="007F1618" w:rsidRDefault="007F1618">
          <w:pPr>
            <w:pStyle w:val="TOC1"/>
            <w:tabs>
              <w:tab w:val="left" w:pos="440"/>
              <w:tab w:val="right" w:leader="dot" w:pos="9350"/>
            </w:tabs>
            <w:jc w:val="both"/>
            <w:rPr>
              <w:sz w:val="32"/>
              <w:szCs w:val="32"/>
              <w:highlight w:val="yellow"/>
            </w:rPr>
          </w:pPr>
          <w:hyperlink w:anchor="_Toc475462227" w:history="1">
            <w:r>
              <w:rPr>
                <w:rStyle w:val="Hyperlink"/>
                <w:sz w:val="32"/>
                <w:szCs w:val="32"/>
                <w:lang w:eastAsia="ja-JP"/>
              </w:rPr>
              <w:t>8</w:t>
            </w:r>
            <w:r>
              <w:rPr>
                <w:rStyle w:val="Hyperlink"/>
                <w:sz w:val="32"/>
                <w:szCs w:val="32"/>
              </w:rPr>
              <w:t>.</w:t>
            </w:r>
            <w:r>
              <w:rPr>
                <w:rFonts w:cstheme="minorBidi"/>
                <w:sz w:val="32"/>
                <w:szCs w:val="32"/>
              </w:rPr>
              <w:tab/>
            </w:r>
            <w:r>
              <w:rPr>
                <w:rStyle w:val="Hyperlink"/>
                <w:sz w:val="32"/>
                <w:szCs w:val="32"/>
                <w:lang w:eastAsia="ja-JP"/>
              </w:rPr>
              <w:t>Enhance Effectiveness, Efficiency and International Cooperation</w:t>
            </w:r>
            <w:r>
              <w:rPr>
                <w:sz w:val="32"/>
                <w:szCs w:val="32"/>
              </w:rPr>
              <w:tab/>
            </w:r>
            <w:r>
              <w:rPr>
                <w:sz w:val="32"/>
                <w:szCs w:val="32"/>
                <w:highlight w:val="yellow"/>
              </w:rPr>
              <w:fldChar w:fldCharType="begin"/>
            </w:r>
            <w:r>
              <w:rPr>
                <w:sz w:val="32"/>
                <w:szCs w:val="32"/>
                <w:highlight w:val="yellow"/>
              </w:rPr>
              <w:instrText xml:space="preserve"> PAGEREF _Toc475462227 \h </w:instrText>
            </w:r>
            <w:r>
              <w:rPr>
                <w:sz w:val="32"/>
                <w:szCs w:val="32"/>
                <w:highlight w:val="yellow"/>
              </w:rPr>
            </w:r>
            <w:r>
              <w:rPr>
                <w:sz w:val="32"/>
                <w:szCs w:val="32"/>
                <w:highlight w:val="yellow"/>
              </w:rPr>
              <w:fldChar w:fldCharType="separate"/>
            </w:r>
            <w:r>
              <w:rPr>
                <w:sz w:val="32"/>
                <w:szCs w:val="32"/>
                <w:highlight w:val="yellow"/>
              </w:rPr>
              <w:t>8</w:t>
            </w:r>
            <w:r>
              <w:rPr>
                <w:sz w:val="32"/>
                <w:szCs w:val="32"/>
                <w:highlight w:val="yellow"/>
              </w:rPr>
              <w:fldChar w:fldCharType="end"/>
            </w:r>
          </w:hyperlink>
        </w:p>
        <w:p w14:paraId="0CA0E18D" w14:textId="77777777" w:rsidR="007F1618" w:rsidRDefault="007F1618">
          <w:pPr>
            <w:pStyle w:val="TOC1"/>
            <w:tabs>
              <w:tab w:val="left" w:pos="440"/>
              <w:tab w:val="right" w:leader="dot" w:pos="9350"/>
            </w:tabs>
            <w:jc w:val="both"/>
            <w:rPr>
              <w:rFonts w:cstheme="minorBidi"/>
              <w:sz w:val="32"/>
              <w:szCs w:val="32"/>
            </w:rPr>
          </w:pPr>
          <w:hyperlink w:anchor="_Toc475462228" w:history="1">
            <w:r>
              <w:rPr>
                <w:rStyle w:val="Hyperlink"/>
                <w:sz w:val="32"/>
                <w:szCs w:val="32"/>
              </w:rPr>
              <w:t>9.</w:t>
            </w:r>
            <w:r>
              <w:rPr>
                <w:rFonts w:cstheme="minorBidi"/>
                <w:sz w:val="32"/>
                <w:szCs w:val="32"/>
              </w:rPr>
              <w:tab/>
            </w:r>
            <w:r>
              <w:rPr>
                <w:rStyle w:val="Hyperlink"/>
                <w:sz w:val="32"/>
                <w:szCs w:val="32"/>
              </w:rPr>
              <w:t>Conclusion</w:t>
            </w:r>
            <w:r>
              <w:rPr>
                <w:sz w:val="32"/>
                <w:szCs w:val="32"/>
              </w:rPr>
              <w:tab/>
            </w:r>
            <w:r>
              <w:rPr>
                <w:sz w:val="32"/>
                <w:szCs w:val="32"/>
                <w:highlight w:val="yellow"/>
              </w:rPr>
              <w:fldChar w:fldCharType="begin"/>
            </w:r>
            <w:r>
              <w:rPr>
                <w:sz w:val="32"/>
                <w:szCs w:val="32"/>
                <w:highlight w:val="yellow"/>
              </w:rPr>
              <w:instrText xml:space="preserve"> PAGEREF _Toc475462228 \h </w:instrText>
            </w:r>
            <w:r>
              <w:rPr>
                <w:sz w:val="32"/>
                <w:szCs w:val="32"/>
                <w:highlight w:val="yellow"/>
              </w:rPr>
            </w:r>
            <w:r>
              <w:rPr>
                <w:sz w:val="32"/>
                <w:szCs w:val="32"/>
                <w:highlight w:val="yellow"/>
              </w:rPr>
              <w:fldChar w:fldCharType="separate"/>
            </w:r>
            <w:r>
              <w:rPr>
                <w:sz w:val="32"/>
                <w:szCs w:val="32"/>
                <w:highlight w:val="yellow"/>
              </w:rPr>
              <w:t>8</w:t>
            </w:r>
            <w:r>
              <w:rPr>
                <w:sz w:val="32"/>
                <w:szCs w:val="32"/>
                <w:highlight w:val="yellow"/>
              </w:rPr>
              <w:fldChar w:fldCharType="end"/>
            </w:r>
          </w:hyperlink>
        </w:p>
        <w:p w14:paraId="12F9A808" w14:textId="77777777" w:rsidR="007F1618" w:rsidRDefault="007F1618">
          <w:pPr>
            <w:pStyle w:val="TOC1"/>
            <w:tabs>
              <w:tab w:val="right" w:leader="dot" w:pos="9350"/>
            </w:tabs>
            <w:jc w:val="both"/>
            <w:rPr>
              <w:rFonts w:cstheme="minorBidi"/>
            </w:rPr>
          </w:pPr>
          <w:hyperlink w:anchor="_Toc475462229" w:history="1">
            <w:r>
              <w:rPr>
                <w:rStyle w:val="Hyperlink"/>
                <w:sz w:val="32"/>
                <w:szCs w:val="32"/>
              </w:rPr>
              <w:t>Appendix</w:t>
            </w:r>
            <w:r>
              <w:rPr>
                <w:sz w:val="32"/>
                <w:szCs w:val="32"/>
              </w:rPr>
              <w:tab/>
            </w:r>
            <w:r>
              <w:rPr>
                <w:sz w:val="32"/>
                <w:szCs w:val="32"/>
                <w:highlight w:val="yellow"/>
              </w:rPr>
              <w:fldChar w:fldCharType="begin"/>
            </w:r>
            <w:r>
              <w:rPr>
                <w:sz w:val="32"/>
                <w:szCs w:val="32"/>
                <w:highlight w:val="yellow"/>
              </w:rPr>
              <w:instrText xml:space="preserve"> PAGEREF _Toc475462229 \h </w:instrText>
            </w:r>
            <w:r>
              <w:rPr>
                <w:sz w:val="32"/>
                <w:szCs w:val="32"/>
                <w:highlight w:val="yellow"/>
              </w:rPr>
            </w:r>
            <w:r>
              <w:rPr>
                <w:sz w:val="32"/>
                <w:szCs w:val="32"/>
                <w:highlight w:val="yellow"/>
              </w:rPr>
              <w:fldChar w:fldCharType="separate"/>
            </w:r>
            <w:r>
              <w:rPr>
                <w:sz w:val="32"/>
                <w:szCs w:val="32"/>
                <w:highlight w:val="yellow"/>
              </w:rPr>
              <w:t>10</w:t>
            </w:r>
            <w:r>
              <w:rPr>
                <w:sz w:val="32"/>
                <w:szCs w:val="32"/>
                <w:highlight w:val="yellow"/>
              </w:rPr>
              <w:fldChar w:fldCharType="end"/>
            </w:r>
          </w:hyperlink>
        </w:p>
        <w:p w14:paraId="0EAFEB2A" w14:textId="77777777" w:rsidR="007F1618" w:rsidRDefault="00000000">
          <w:pPr>
            <w:jc w:val="both"/>
          </w:pPr>
          <w:r>
            <w:rPr>
              <w:b/>
              <w:bCs/>
            </w:rPr>
            <w:fldChar w:fldCharType="end"/>
          </w:r>
        </w:p>
      </w:sdtContent>
    </w:sdt>
    <w:p w14:paraId="0DDD5CD6" w14:textId="77777777" w:rsidR="007F1618" w:rsidRDefault="007F1618">
      <w:pPr>
        <w:tabs>
          <w:tab w:val="right" w:leader="dot" w:pos="7839"/>
        </w:tabs>
        <w:spacing w:before="62"/>
        <w:ind w:left="318"/>
        <w:jc w:val="both"/>
      </w:pPr>
    </w:p>
    <w:p w14:paraId="003F4886" w14:textId="19E55D28" w:rsidR="007F1618" w:rsidRDefault="00000000">
      <w:pPr>
        <w:pStyle w:val="Title"/>
        <w:jc w:val="both"/>
        <w:rPr>
          <w:rFonts w:eastAsia="SimSun"/>
          <w:sz w:val="44"/>
          <w:szCs w:val="44"/>
          <w:lang w:eastAsia="zh-CN"/>
        </w:rPr>
      </w:pPr>
      <w:r>
        <w:rPr>
          <w:sz w:val="44"/>
          <w:szCs w:val="44"/>
        </w:rPr>
        <w:t xml:space="preserve">Strategic </w:t>
      </w:r>
      <w:proofErr w:type="gramStart"/>
      <w:r>
        <w:rPr>
          <w:sz w:val="44"/>
          <w:szCs w:val="44"/>
        </w:rPr>
        <w:t xml:space="preserve">Plan </w:t>
      </w:r>
      <w:r>
        <w:rPr>
          <w:rFonts w:hint="eastAsia"/>
          <w:sz w:val="44"/>
          <w:szCs w:val="44"/>
          <w:lang w:eastAsia="zh-CN"/>
        </w:rPr>
        <w:t xml:space="preserve"> </w:t>
      </w:r>
      <w:r>
        <w:rPr>
          <w:sz w:val="44"/>
          <w:szCs w:val="44"/>
        </w:rPr>
        <w:t>202</w:t>
      </w:r>
      <w:r>
        <w:rPr>
          <w:rFonts w:eastAsia="SimSun" w:hint="eastAsia"/>
          <w:sz w:val="44"/>
          <w:szCs w:val="44"/>
          <w:lang w:eastAsia="zh-CN"/>
        </w:rPr>
        <w:t>7</w:t>
      </w:r>
      <w:proofErr w:type="gramEnd"/>
      <w:r>
        <w:rPr>
          <w:sz w:val="44"/>
          <w:szCs w:val="44"/>
        </w:rPr>
        <w:t>-20</w:t>
      </w:r>
      <w:r>
        <w:rPr>
          <w:rFonts w:eastAsia="SimSun" w:hint="eastAsia"/>
          <w:sz w:val="44"/>
          <w:szCs w:val="44"/>
          <w:lang w:eastAsia="zh-CN"/>
        </w:rPr>
        <w:t>31(</w:t>
      </w:r>
      <w:r>
        <w:rPr>
          <w:rFonts w:eastAsia="SimSun"/>
          <w:sz w:val="44"/>
          <w:szCs w:val="44"/>
          <w:lang w:eastAsia="zh-CN"/>
        </w:rPr>
        <w:t>Singapore</w:t>
      </w:r>
      <w:r>
        <w:rPr>
          <w:rFonts w:eastAsia="SimSun" w:hint="eastAsia"/>
          <w:sz w:val="44"/>
          <w:szCs w:val="44"/>
          <w:lang w:eastAsia="zh-CN"/>
        </w:rPr>
        <w:t>)</w:t>
      </w:r>
    </w:p>
    <w:p w14:paraId="16CDFACC" w14:textId="77777777" w:rsidR="007F1618" w:rsidRDefault="00000000">
      <w:pPr>
        <w:pStyle w:val="Heading1"/>
        <w:jc w:val="both"/>
      </w:pPr>
      <w:bookmarkStart w:id="3" w:name="_Toc475462220"/>
      <w:r>
        <w:t>1.</w:t>
      </w:r>
      <w:r>
        <w:tab/>
        <w:t>Introduction</w:t>
      </w:r>
      <w:bookmarkEnd w:id="3"/>
    </w:p>
    <w:p w14:paraId="771B2DD6" w14:textId="77777777" w:rsidR="007F1618" w:rsidRDefault="007F1618"/>
    <w:p w14:paraId="68BA6F1F" w14:textId="77777777" w:rsidR="007F1618" w:rsidRDefault="00000000">
      <w:pPr>
        <w:jc w:val="both"/>
      </w:pPr>
      <w:r>
        <w:rPr>
          <w:rFonts w:eastAsia="Times New Roman" w:cstheme="minorHAnsi"/>
        </w:rPr>
        <w:t>Millions of people around the Asia-Pacific region remain exposed to a higher frequency and intensity</w:t>
      </w:r>
      <w:r>
        <w:rPr>
          <w:rFonts w:eastAsia="Times New Roman" w:cstheme="minorHAnsi"/>
        </w:rPr>
        <w:br/>
        <w:t xml:space="preserve">of natural hazards.  </w:t>
      </w:r>
      <w:r>
        <w:t xml:space="preserve">People in the region are four times more likely to be affected by natural hazards than those in Africa and 25 times more vulnerable than Europeans or North Americans.  The two most common types of disasters caused by natural hazards in the Asia-Pacific region are floods and storms - many associated with tropical cyclone related impacts.  </w:t>
      </w:r>
    </w:p>
    <w:p w14:paraId="5345D865" w14:textId="0F3389D9" w:rsidR="007F1618" w:rsidRDefault="00000000">
      <w:pPr>
        <w:jc w:val="both"/>
      </w:pPr>
      <w:r>
        <w:t>As global weather patterns shift, it is generally accepted that more frequent or intense occurrences of high-impact extreme weather events are likely as the atmosphere attempts to counteract or adjust to the resulting effects.</w:t>
      </w:r>
      <w:r>
        <w:rPr>
          <w:rFonts w:eastAsia="SimSun" w:hint="eastAsia"/>
          <w:lang w:eastAsia="zh-CN"/>
        </w:rPr>
        <w:t>(US)</w:t>
      </w:r>
      <w:r>
        <w:t xml:space="preserve">  It is commonly accepted in the operational tropical cyclone community that rising sea levels will exacerbate storm surge impacts for coastal communities.  As such, sustainable disaster mitigation efforts against tropical cyclone related impacts, including too much or lack of tropical cyclone-induced rainfall, will be needed to address issues across the whole spectrum of climate and weather systems.</w:t>
      </w:r>
    </w:p>
    <w:p w14:paraId="398B7641" w14:textId="77777777" w:rsidR="007F1618" w:rsidRDefault="00000000">
      <w:pPr>
        <w:jc w:val="both"/>
      </w:pPr>
      <w:r>
        <w:t xml:space="preserve">For more developed countries, tropical cyclone related impacts cause major social and economic disruptions through loss of lives and property.  For less developed countries, in addition to the tragic </w:t>
      </w:r>
      <w:r>
        <w:lastRenderedPageBreak/>
        <w:t xml:space="preserve">loss of life and property, natural disasters like tropical cyclones, severely threaten and impact their sustainability, capacity building, debt repayments, and even the basic necessities of life – clean drinking water, food, and shelter. </w:t>
      </w:r>
      <w:r>
        <w:rPr>
          <w:lang w:eastAsia="zh-CN"/>
        </w:rPr>
        <w:t xml:space="preserve">By fulfilling the role of the National Meteorological and Hydrological Services as the front line in meteorological disaster prevention and mitigation against the tropical cyclone related disasters, </w:t>
      </w:r>
      <w:r>
        <w:t>the Typhoon Committee, through its regional cooperation and collaboration, has been working to help the people of the region through accomplishments and actions to reduce the loss of life and property due to tropical cyclone-related impacts through the effective use of the Sendai Framework for Disaster Risk Reduction 2015 to 2030, The Paris Agreement on Climate Change and Sustainable Development Goals (SDGs) under the United Nations Framework Convention on Climate Change.</w:t>
      </w:r>
    </w:p>
    <w:p w14:paraId="3644741B" w14:textId="77777777" w:rsidR="007F1618" w:rsidRDefault="00000000">
      <w:pPr>
        <w:jc w:val="both"/>
      </w:pPr>
      <w:r>
        <w:t xml:space="preserve">In addition to the physical sciences, there is an increased awareness of the need to strengthen and better incorporate social science in disaster risk reduction principles.  By understanding risk perception, human behavior, and societal impacts, multi-hazard early warning systems become much more effective.  This awareness was shared and adopted as the “10-year Vision to Protect Life and Property from Tropical Cyclones” at the High-level Dialogues on Tropical Cyclones (Tokyo, 2019). The principles outlined in this 10-year Vision are important parts of strategic goals and objectives of WMO’s Tropical Cyclone </w:t>
      </w:r>
      <w:proofErr w:type="spellStart"/>
      <w:r>
        <w:t>Programme</w:t>
      </w:r>
      <w:proofErr w:type="spellEnd"/>
      <w:r>
        <w:t xml:space="preserve"> and the ESCAP/WMO Typhoon Committee, for the benefit of all WMO Members impacted by tropical cyclones.</w:t>
      </w:r>
    </w:p>
    <w:p w14:paraId="7B26F723" w14:textId="77777777" w:rsidR="007F1618" w:rsidRDefault="00000000">
      <w:r>
        <w:rPr>
          <w:rFonts w:eastAsia="SimSun"/>
          <w:lang w:eastAsia="zh-CN"/>
        </w:rPr>
        <w:t xml:space="preserve">To mitigate the impacts of unforeseen crises which may affect the operations of tropical cyclone forecasting, monitoring, and disaster risk reduction, the Typhoon Committee will strive to enhance </w:t>
      </w:r>
      <w:proofErr w:type="spellStart"/>
      <w:proofErr w:type="gramStart"/>
      <w:r>
        <w:rPr>
          <w:rFonts w:eastAsia="SimSun"/>
          <w:lang w:eastAsia="zh-CN"/>
        </w:rPr>
        <w:t>it’s</w:t>
      </w:r>
      <w:proofErr w:type="spellEnd"/>
      <w:proofErr w:type="gramEnd"/>
      <w:r>
        <w:rPr>
          <w:rFonts w:eastAsia="SimSun"/>
          <w:lang w:eastAsia="zh-CN"/>
        </w:rPr>
        <w:t xml:space="preserve"> capability to maintain the preparedness and build the resilience of Members.  Through</w:t>
      </w:r>
      <w:r>
        <w:rPr>
          <w:rFonts w:eastAsia="SimSun"/>
        </w:rPr>
        <w:t xml:space="preserve"> </w:t>
      </w:r>
      <w:r>
        <w:rPr>
          <w:rFonts w:eastAsia="SimSun"/>
          <w:lang w:eastAsia="zh-CN"/>
        </w:rPr>
        <w:t xml:space="preserve">cooperation with all walks of society, Members are capable of effectively responding to emergencies by improving service </w:t>
      </w:r>
      <w:r>
        <w:rPr>
          <w:rFonts w:eastAsia="SimSun"/>
        </w:rPr>
        <w:t>deli</w:t>
      </w:r>
      <w:r>
        <w:rPr>
          <w:rFonts w:eastAsia="SimSun"/>
          <w:lang w:eastAsia="zh-CN"/>
        </w:rPr>
        <w:t>very and disaster risk manag</w:t>
      </w:r>
      <w:r>
        <w:rPr>
          <w:rFonts w:eastAsia="SimSun"/>
        </w:rPr>
        <w:t>e</w:t>
      </w:r>
      <w:r>
        <w:rPr>
          <w:rFonts w:eastAsia="SimSun"/>
          <w:lang w:eastAsia="zh-CN"/>
        </w:rPr>
        <w:t>ment.</w:t>
      </w:r>
      <w:r>
        <w:rPr>
          <w:rFonts w:eastAsia="SimSun"/>
        </w:rPr>
        <w:t xml:space="preserve">  </w:t>
      </w:r>
      <w:r>
        <w:rPr>
          <w:rFonts w:eastAsia="SimSun"/>
          <w:lang w:eastAsia="zh-CN"/>
        </w:rPr>
        <w:t xml:space="preserve">With the involvement in WMO Disaster Risk Reduction </w:t>
      </w:r>
      <w:proofErr w:type="spellStart"/>
      <w:r>
        <w:rPr>
          <w:rFonts w:eastAsia="SimSun"/>
          <w:lang w:eastAsia="zh-CN"/>
        </w:rPr>
        <w:t>Programme</w:t>
      </w:r>
      <w:proofErr w:type="spellEnd"/>
      <w:r>
        <w:rPr>
          <w:rFonts w:eastAsia="SimSun"/>
          <w:lang w:eastAsia="zh-CN"/>
        </w:rPr>
        <w:t>, the Typhoon Committee continuously strives to provide timely and effective warnings via various approaches to reduce the losses and damages brought by tropical cyclones.</w:t>
      </w:r>
    </w:p>
    <w:p w14:paraId="20E3F6EC" w14:textId="77777777" w:rsidR="007F1618" w:rsidRDefault="007F1618">
      <w:pPr>
        <w:jc w:val="both"/>
      </w:pPr>
    </w:p>
    <w:p w14:paraId="6484834A" w14:textId="77777777" w:rsidR="007F1618" w:rsidRDefault="00000000">
      <w:pPr>
        <w:pStyle w:val="Heading1"/>
        <w:jc w:val="both"/>
      </w:pPr>
      <w:bookmarkStart w:id="4" w:name="_Toc475462221"/>
      <w:r>
        <w:t>2.</w:t>
      </w:r>
      <w:r>
        <w:tab/>
        <w:t>Vision and Mission</w:t>
      </w:r>
      <w:bookmarkEnd w:id="4"/>
    </w:p>
    <w:p w14:paraId="4AAD99A1" w14:textId="77777777" w:rsidR="007F1618" w:rsidRDefault="007F1618"/>
    <w:p w14:paraId="00EB96F9" w14:textId="77777777" w:rsidR="007F1618" w:rsidRDefault="00000000">
      <w:pPr>
        <w:jc w:val="both"/>
        <w:rPr>
          <w:b/>
          <w:sz w:val="28"/>
          <w:szCs w:val="28"/>
        </w:rPr>
      </w:pPr>
      <w:r>
        <w:rPr>
          <w:b/>
          <w:sz w:val="28"/>
          <w:szCs w:val="28"/>
        </w:rPr>
        <w:t>Typhoon Committee’s Vision:</w:t>
      </w:r>
    </w:p>
    <w:p w14:paraId="690B8DFE" w14:textId="77777777" w:rsidR="007F1618" w:rsidRDefault="00000000">
      <w:pPr>
        <w:jc w:val="both"/>
      </w:pPr>
      <w:r>
        <w:t xml:space="preserve">To be the World’s preeminent intergovernmental, regional organization for improving the quality of life of the Members’ populations through </w:t>
      </w:r>
      <w:r w:rsidRPr="00316C6B">
        <w:t>deepened and all-round</w:t>
      </w:r>
      <w:r>
        <w:rPr>
          <w:rFonts w:eastAsia="SimSun" w:hint="eastAsia"/>
          <w:lang w:eastAsia="zh-CN"/>
        </w:rPr>
        <w:t xml:space="preserve"> (China)</w:t>
      </w:r>
      <w:r w:rsidRPr="00316C6B">
        <w:rPr>
          <w:lang w:eastAsia="zh-CN"/>
        </w:rPr>
        <w:t xml:space="preserve"> </w:t>
      </w:r>
      <w:r>
        <w:t>integrated cooperation to mitigate impacts and risks of tropical cyclone related disasters and to enhance beneficial tropical cyclone-related effects.</w:t>
      </w:r>
    </w:p>
    <w:p w14:paraId="7B534AAC" w14:textId="77777777" w:rsidR="007F1618" w:rsidRDefault="00000000">
      <w:pPr>
        <w:jc w:val="both"/>
        <w:rPr>
          <w:b/>
          <w:sz w:val="28"/>
          <w:szCs w:val="28"/>
        </w:rPr>
      </w:pPr>
      <w:r>
        <w:rPr>
          <w:b/>
          <w:sz w:val="28"/>
          <w:szCs w:val="28"/>
        </w:rPr>
        <w:t>Typhoon Committee’s Mission:</w:t>
      </w:r>
    </w:p>
    <w:p w14:paraId="4564A863" w14:textId="77777777" w:rsidR="007F1618" w:rsidRDefault="00000000">
      <w:pPr>
        <w:jc w:val="both"/>
      </w:pPr>
      <w:r>
        <w:t>To integrate and enhance regional (meteorological, hydrological, and disaster risk reduction) activities of Members within international framework to reduce the loss of lives and minimize social, economic, and environmental impacts by tropical cyclone related disasters.</w:t>
      </w:r>
    </w:p>
    <w:p w14:paraId="419CBA34" w14:textId="473BF3CB" w:rsidR="007F1618" w:rsidRDefault="00000000">
      <w:pPr>
        <w:pStyle w:val="Heading1"/>
        <w:jc w:val="both"/>
      </w:pPr>
      <w:bookmarkStart w:id="5" w:name="_Toc475462222"/>
      <w:r>
        <w:t>3.</w:t>
      </w:r>
      <w:r>
        <w:tab/>
        <w:t xml:space="preserve">Impacts of </w:t>
      </w:r>
      <w:r>
        <w:rPr>
          <w:color w:val="FF0000"/>
        </w:rPr>
        <w:t xml:space="preserve">Shifting Weather </w:t>
      </w:r>
      <w:proofErr w:type="gramStart"/>
      <w:r>
        <w:rPr>
          <w:color w:val="FF0000"/>
        </w:rPr>
        <w:t>Patterns</w:t>
      </w:r>
      <w:r>
        <w:rPr>
          <w:rFonts w:eastAsia="SimSun" w:hint="eastAsia"/>
          <w:color w:val="FF0000"/>
          <w:lang w:eastAsia="zh-CN"/>
        </w:rPr>
        <w:t>(</w:t>
      </w:r>
      <w:proofErr w:type="gramEnd"/>
      <w:r>
        <w:rPr>
          <w:rFonts w:eastAsia="SimSun" w:hint="eastAsia"/>
          <w:color w:val="FF0000"/>
          <w:lang w:eastAsia="zh-CN"/>
        </w:rPr>
        <w:t>US)</w:t>
      </w:r>
      <w:bookmarkEnd w:id="5"/>
    </w:p>
    <w:p w14:paraId="34A0275F" w14:textId="77777777" w:rsidR="007F1618" w:rsidRDefault="007F1618"/>
    <w:p w14:paraId="7F13301D" w14:textId="61F43AC9" w:rsidR="007F1618" w:rsidRDefault="00000000">
      <w:pPr>
        <w:jc w:val="both"/>
        <w:rPr>
          <w:rFonts w:cstheme="minorHAnsi"/>
        </w:rPr>
      </w:pPr>
      <w:r>
        <w:rPr>
          <w:rFonts w:eastAsia="SimSun" w:hint="eastAsia"/>
          <w:lang w:eastAsia="zh-CN"/>
        </w:rPr>
        <w:lastRenderedPageBreak/>
        <w:t>T</w:t>
      </w:r>
      <w:r>
        <w:t xml:space="preserve">he ESCAP/WMO Typhoon Committee believes </w:t>
      </w:r>
      <w:r>
        <w:rPr>
          <w:color w:val="FF0000"/>
        </w:rPr>
        <w:t xml:space="preserve">that changes in long term global weather </w:t>
      </w:r>
      <w:proofErr w:type="gramStart"/>
      <w:r>
        <w:rPr>
          <w:color w:val="FF0000"/>
        </w:rPr>
        <w:t xml:space="preserve">patterns </w:t>
      </w:r>
      <w:r>
        <w:t xml:space="preserve"> </w:t>
      </w:r>
      <w:r>
        <w:rPr>
          <w:rFonts w:eastAsia="SimSun" w:hint="eastAsia"/>
          <w:lang w:eastAsia="zh-CN"/>
        </w:rPr>
        <w:t>(</w:t>
      </w:r>
      <w:proofErr w:type="gramEnd"/>
      <w:r>
        <w:rPr>
          <w:rFonts w:eastAsia="SimSun" w:hint="eastAsia"/>
          <w:lang w:eastAsia="zh-CN"/>
        </w:rPr>
        <w:t>US)</w:t>
      </w:r>
      <w:r>
        <w:t xml:space="preserve"> should be viewed as one of the major challenges of our time. In August 2021, the United Nations Intergovernmental Panel on Climate Change (IPCC), in “Climate Change 2021: The Physical Science Basis” of the Sixth Assessment Report (AR6), described the current state of the </w:t>
      </w:r>
      <w:r>
        <w:rPr>
          <w:rFonts w:cstheme="minorHAnsi"/>
        </w:rPr>
        <w:t>climate:</w:t>
      </w:r>
    </w:p>
    <w:p w14:paraId="1E29C91D" w14:textId="77777777" w:rsidR="007F1618" w:rsidRDefault="00000000">
      <w:pPr>
        <w:pStyle w:val="ListParagraph"/>
        <w:numPr>
          <w:ilvl w:val="0"/>
          <w:numId w:val="1"/>
        </w:numPr>
        <w:autoSpaceDE w:val="0"/>
        <w:autoSpaceDN w:val="0"/>
        <w:adjustRightInd w:val="0"/>
        <w:spacing w:after="0" w:line="240" w:lineRule="auto"/>
        <w:ind w:hanging="720"/>
        <w:rPr>
          <w:rFonts w:cstheme="minorHAnsi"/>
        </w:rPr>
      </w:pPr>
      <w:r>
        <w:rPr>
          <w:rFonts w:cstheme="minorHAnsi"/>
        </w:rPr>
        <w:t>It is unequivocal that human influence has warmed the atmosphere, ocean and land.  Widespread and rapid changes in the atmosphere, ocean, cryosphere and biosphere have occurred.</w:t>
      </w:r>
    </w:p>
    <w:p w14:paraId="44152BAF" w14:textId="77777777" w:rsidR="007F1618" w:rsidRDefault="007F1618">
      <w:pPr>
        <w:autoSpaceDE w:val="0"/>
        <w:autoSpaceDN w:val="0"/>
        <w:adjustRightInd w:val="0"/>
        <w:spacing w:after="0" w:line="240" w:lineRule="auto"/>
        <w:ind w:hanging="720"/>
        <w:rPr>
          <w:rFonts w:cstheme="minorHAnsi"/>
          <w:b/>
          <w:bCs/>
        </w:rPr>
      </w:pPr>
    </w:p>
    <w:p w14:paraId="7B39C3B8" w14:textId="77777777" w:rsidR="007F1618" w:rsidRDefault="00000000">
      <w:pPr>
        <w:pStyle w:val="ListParagraph"/>
        <w:numPr>
          <w:ilvl w:val="0"/>
          <w:numId w:val="1"/>
        </w:numPr>
        <w:autoSpaceDE w:val="0"/>
        <w:autoSpaceDN w:val="0"/>
        <w:adjustRightInd w:val="0"/>
        <w:spacing w:after="0" w:line="240" w:lineRule="auto"/>
        <w:ind w:hanging="720"/>
        <w:rPr>
          <w:rFonts w:cstheme="minorHAnsi"/>
        </w:rPr>
      </w:pPr>
      <w:r>
        <w:rPr>
          <w:rFonts w:cstheme="minorHAnsi"/>
        </w:rPr>
        <w:t>The scale of recent changes across the climate system as a whole and the present state of many aspects of the climate system are unprecedented over many centuries to many thousands of years.</w:t>
      </w:r>
    </w:p>
    <w:p w14:paraId="7216604D" w14:textId="77777777" w:rsidR="007F1618" w:rsidRDefault="007F1618">
      <w:pPr>
        <w:autoSpaceDE w:val="0"/>
        <w:autoSpaceDN w:val="0"/>
        <w:adjustRightInd w:val="0"/>
        <w:spacing w:after="0" w:line="240" w:lineRule="auto"/>
        <w:ind w:hanging="720"/>
        <w:rPr>
          <w:rFonts w:cstheme="minorHAnsi"/>
          <w:b/>
          <w:bCs/>
        </w:rPr>
      </w:pPr>
    </w:p>
    <w:p w14:paraId="5F7970EB" w14:textId="77777777" w:rsidR="007F1618" w:rsidRDefault="00000000">
      <w:pPr>
        <w:pStyle w:val="ListParagraph"/>
        <w:numPr>
          <w:ilvl w:val="0"/>
          <w:numId w:val="1"/>
        </w:numPr>
        <w:autoSpaceDE w:val="0"/>
        <w:autoSpaceDN w:val="0"/>
        <w:adjustRightInd w:val="0"/>
        <w:spacing w:after="0" w:line="240" w:lineRule="auto"/>
        <w:ind w:hanging="720"/>
        <w:rPr>
          <w:rFonts w:cstheme="minorHAnsi"/>
        </w:rPr>
      </w:pPr>
      <w:r>
        <w:rPr>
          <w:rFonts w:cstheme="minorHAnsi"/>
        </w:rPr>
        <w:t>Human-induced climate change is already affecting many weather and climate extremes in every region across the globe. Evidence of observed changes in extremes such as heatwaves, heavy precipitation, droughts, and tropical cyclones, and, in particular, their attribution to human influence, has strengthened since the Fifth Assessment Report (released in 2013).</w:t>
      </w:r>
    </w:p>
    <w:p w14:paraId="50EDC674" w14:textId="77777777" w:rsidR="007F1618" w:rsidRDefault="007F1618">
      <w:pPr>
        <w:jc w:val="both"/>
      </w:pPr>
    </w:p>
    <w:p w14:paraId="4CE33D3C" w14:textId="63E0BAC8" w:rsidR="007F1618" w:rsidRDefault="00000000">
      <w:pPr>
        <w:jc w:val="both"/>
      </w:pPr>
      <w:r>
        <w:t xml:space="preserve">The western North Pacific is the most active tropical cyclone basin in the world with an annual average of about 25.1 tropical cyclones (climatological average from 1991 to 2020). </w:t>
      </w:r>
      <w:r>
        <w:rPr>
          <w:rFonts w:eastAsia="SimSun" w:hint="eastAsia"/>
          <w:lang w:eastAsia="zh-CN"/>
        </w:rPr>
        <w:t xml:space="preserve">(US: </w:t>
      </w:r>
      <w:r>
        <w:rPr>
          <w:color w:val="0000FF"/>
          <w:u w:val="single"/>
        </w:rPr>
        <w:t xml:space="preserve">ORIGINAL PHRASE to consider </w:t>
      </w:r>
      <w:proofErr w:type="gramStart"/>
      <w:r>
        <w:rPr>
          <w:color w:val="0000FF"/>
          <w:u w:val="single"/>
        </w:rPr>
        <w:t>removing</w:t>
      </w:r>
      <w:r>
        <w:t xml:space="preserve"> </w:t>
      </w:r>
      <w:r>
        <w:rPr>
          <w:rFonts w:eastAsia="SimSun" w:hint="eastAsia"/>
          <w:lang w:eastAsia="zh-CN"/>
        </w:rPr>
        <w:t>)</w:t>
      </w:r>
      <w:proofErr w:type="gramEnd"/>
      <w:r>
        <w:rPr>
          <w:rFonts w:eastAsia="SimSun" w:hint="eastAsia"/>
          <w:lang w:eastAsia="zh-CN"/>
        </w:rPr>
        <w:t xml:space="preserve"> T</w:t>
      </w:r>
      <w:r>
        <w:t xml:space="preserve">he Typhoon Committee has a growing concern on the possible impacts of changing weather </w:t>
      </w:r>
      <w:proofErr w:type="gramStart"/>
      <w:r>
        <w:t>patterns</w:t>
      </w:r>
      <w:r>
        <w:rPr>
          <w:rFonts w:eastAsia="SimSun" w:hint="eastAsia"/>
          <w:lang w:eastAsia="zh-CN"/>
        </w:rPr>
        <w:t>(</w:t>
      </w:r>
      <w:proofErr w:type="gramEnd"/>
      <w:r>
        <w:rPr>
          <w:rFonts w:eastAsia="SimSun" w:hint="eastAsia"/>
          <w:lang w:eastAsia="zh-CN"/>
        </w:rPr>
        <w:t>US)</w:t>
      </w:r>
      <w:r>
        <w:t xml:space="preserve"> on tropical cyclone activities and related effects in the region. With a goal to better prepare for and minimize the</w:t>
      </w:r>
      <w:r>
        <w:rPr>
          <w:rFonts w:eastAsia="SimSun" w:hint="eastAsia"/>
          <w:lang w:eastAsia="zh-CN"/>
        </w:rPr>
        <w:t>se</w:t>
      </w:r>
      <w:r>
        <w:t xml:space="preserve"> impacts </w:t>
      </w:r>
      <w:proofErr w:type="gramStart"/>
      <w:r>
        <w:t>of</w:t>
      </w:r>
      <w:r>
        <w:rPr>
          <w:rFonts w:eastAsia="SimSun" w:hint="eastAsia"/>
          <w:lang w:eastAsia="zh-CN"/>
        </w:rPr>
        <w:t>(</w:t>
      </w:r>
      <w:proofErr w:type="gramEnd"/>
      <w:r>
        <w:rPr>
          <w:rFonts w:eastAsia="SimSun" w:hint="eastAsia"/>
          <w:lang w:eastAsia="zh-CN"/>
        </w:rPr>
        <w:t>US)</w:t>
      </w:r>
      <w:r>
        <w:t xml:space="preserve">, the Committee considers it a high priority to understand the possible effects of changing weather </w:t>
      </w:r>
      <w:proofErr w:type="gramStart"/>
      <w:r>
        <w:t>patterns</w:t>
      </w:r>
      <w:r>
        <w:rPr>
          <w:rFonts w:eastAsia="SimSun" w:hint="eastAsia"/>
          <w:lang w:eastAsia="zh-CN"/>
        </w:rPr>
        <w:t>(</w:t>
      </w:r>
      <w:proofErr w:type="gramEnd"/>
      <w:r>
        <w:rPr>
          <w:rFonts w:eastAsia="SimSun" w:hint="eastAsia"/>
          <w:lang w:eastAsia="zh-CN"/>
        </w:rPr>
        <w:t>US)</w:t>
      </w:r>
      <w:r>
        <w:t xml:space="preserve"> on tropical cyclone activity and the related impacts. Sustainable disaster mitigation efforts against tropical cyclone related impacts will be needed to address issues across the whole spectrum of climate and weather systems.</w:t>
      </w:r>
    </w:p>
    <w:p w14:paraId="58241FD9" w14:textId="7F73296A" w:rsidR="007F1618" w:rsidRDefault="00000000">
      <w:pPr>
        <w:jc w:val="both"/>
        <w:rPr>
          <w:rFonts w:eastAsia="SimSun"/>
          <w:lang w:eastAsia="zh-CN"/>
        </w:rPr>
      </w:pPr>
      <w:r>
        <w:rPr>
          <w:rFonts w:eastAsia="SimSun" w:hint="eastAsia"/>
          <w:lang w:eastAsia="zh-CN"/>
        </w:rPr>
        <w:t>(</w:t>
      </w:r>
      <w:r>
        <w:rPr>
          <w:rFonts w:eastAsia="SimSun"/>
          <w:lang w:eastAsia="zh-CN"/>
        </w:rPr>
        <w:t>Singapore</w:t>
      </w:r>
      <w:r>
        <w:rPr>
          <w:rFonts w:eastAsia="SimSun" w:hint="eastAsia"/>
          <w:lang w:eastAsia="zh-CN"/>
        </w:rPr>
        <w:t>)</w:t>
      </w:r>
      <w:r>
        <w:t xml:space="preserve">Starting in 2008, the Typhoon Committee has been coordinating expert teams to assess the effects of changing weather </w:t>
      </w:r>
      <w:proofErr w:type="gramStart"/>
      <w:r>
        <w:t>patterns</w:t>
      </w:r>
      <w:r>
        <w:rPr>
          <w:rFonts w:eastAsia="SimSun" w:hint="eastAsia"/>
          <w:lang w:eastAsia="zh-CN"/>
        </w:rPr>
        <w:t>(</w:t>
      </w:r>
      <w:proofErr w:type="gramEnd"/>
      <w:r>
        <w:rPr>
          <w:rFonts w:eastAsia="SimSun" w:hint="eastAsia"/>
          <w:lang w:eastAsia="zh-CN"/>
        </w:rPr>
        <w:t>US)</w:t>
      </w:r>
      <w:r>
        <w:t xml:space="preserve"> on tropical cyclone activities in the region.  The first assessment report was published in 2010, followed by the second report in 2012.  The third assessment report, published in 2019, highlighted the plausible increases in the tropical cyclone intensity, precipitation rate, and storm surge/coastal inundation risk as well as changes in prevailing tropical cyclone tracks in the western North Pacific in the foreseeable future.  Relevant findings of the third assessment report were also incorporated in the IPCC AR6 as appropriate.  All three assessment reports are available on the Typhoon Committee </w:t>
      </w:r>
      <w:proofErr w:type="spellStart"/>
      <w:proofErr w:type="gramStart"/>
      <w:r>
        <w:t>website.</w:t>
      </w:r>
      <w:r>
        <w:rPr>
          <w:rFonts w:eastAsia="SimSun" w:hint="eastAsia"/>
          <w:lang w:eastAsia="zh-CN"/>
        </w:rPr>
        <w:t>The</w:t>
      </w:r>
      <w:proofErr w:type="spellEnd"/>
      <w:proofErr w:type="gramEnd"/>
      <w:r>
        <w:rPr>
          <w:rFonts w:eastAsia="SimSun" w:hint="eastAsia"/>
          <w:lang w:eastAsia="zh-CN"/>
        </w:rPr>
        <w:t xml:space="preserve"> fourth </w:t>
      </w:r>
      <w:proofErr w:type="spellStart"/>
      <w:r>
        <w:rPr>
          <w:rFonts w:eastAsia="SimSun" w:hint="eastAsia"/>
          <w:lang w:eastAsia="zh-CN"/>
        </w:rPr>
        <w:t>assement</w:t>
      </w:r>
      <w:proofErr w:type="spellEnd"/>
      <w:r>
        <w:rPr>
          <w:rFonts w:eastAsia="SimSun" w:hint="eastAsia"/>
          <w:lang w:eastAsia="zh-CN"/>
        </w:rPr>
        <w:t xml:space="preserve"> report will be published </w:t>
      </w:r>
      <w:proofErr w:type="gramStart"/>
      <w:r>
        <w:rPr>
          <w:rFonts w:eastAsia="SimSun" w:hint="eastAsia"/>
          <w:lang w:eastAsia="zh-CN"/>
        </w:rPr>
        <w:t>in  2027</w:t>
      </w:r>
      <w:proofErr w:type="gramEnd"/>
      <w:r>
        <w:rPr>
          <w:rFonts w:eastAsia="SimSun" w:hint="eastAsia"/>
          <w:lang w:eastAsia="zh-CN"/>
        </w:rPr>
        <w:t xml:space="preserve">  and </w:t>
      </w:r>
      <w:r>
        <w:t>highlighted the increas</w:t>
      </w:r>
      <w:r>
        <w:rPr>
          <w:rFonts w:eastAsia="SimSun" w:hint="eastAsia"/>
          <w:lang w:eastAsia="zh-CN"/>
        </w:rPr>
        <w:t>ing typhoon threatens in TC members</w:t>
      </w:r>
    </w:p>
    <w:p w14:paraId="7CE6A99C" w14:textId="77777777" w:rsidR="007F1618" w:rsidRDefault="007F1618">
      <w:pPr>
        <w:jc w:val="both"/>
      </w:pPr>
    </w:p>
    <w:p w14:paraId="3805C773" w14:textId="77777777" w:rsidR="007F1618" w:rsidRDefault="00000000">
      <w:pPr>
        <w:pStyle w:val="Heading1"/>
        <w:jc w:val="both"/>
      </w:pPr>
      <w:bookmarkStart w:id="6" w:name="_Toc475462223"/>
      <w:r>
        <w:t>4.</w:t>
      </w:r>
      <w:r>
        <w:tab/>
        <w:t>Development of the Strategic Plan</w:t>
      </w:r>
      <w:bookmarkEnd w:id="6"/>
    </w:p>
    <w:p w14:paraId="50C15155" w14:textId="77777777" w:rsidR="007F1618" w:rsidRDefault="007F1618"/>
    <w:p w14:paraId="2359F974" w14:textId="0008CE62" w:rsidR="007F1618" w:rsidRDefault="00000000">
      <w:pPr>
        <w:jc w:val="both"/>
      </w:pPr>
      <w:r>
        <w:t xml:space="preserve">The Typhoon Committee at its 37th Session held in Shanghai, </w:t>
      </w:r>
      <w:r>
        <w:rPr>
          <w:rFonts w:eastAsia="SimSun" w:hint="eastAsia"/>
          <w:lang w:eastAsia="zh-CN"/>
        </w:rPr>
        <w:t>China</w:t>
      </w:r>
      <w:r>
        <w:t xml:space="preserve"> and at its 38th Session held in Hanoi, Viet Nam decided to restructure the Committee’s Regional Cooperation </w:t>
      </w:r>
      <w:proofErr w:type="spellStart"/>
      <w:r>
        <w:t>Programme</w:t>
      </w:r>
      <w:proofErr w:type="spellEnd"/>
      <w:r>
        <w:t xml:space="preserve"> Implementation Plan (RCPIP) to better reflect KRAs and the required Strategic Goals and Activities needed to achieve these KRAs.</w:t>
      </w:r>
    </w:p>
    <w:p w14:paraId="4DC3AD3C" w14:textId="6CE23747" w:rsidR="007F1618" w:rsidRDefault="00000000">
      <w:pPr>
        <w:jc w:val="both"/>
      </w:pPr>
      <w:r>
        <w:t xml:space="preserve">In September 2006, a historical “International Workshop on Integrating Activities of Meteorology, Hydrology, and Disaster Risk Reduction Components of the Typhoon Committee into the related </w:t>
      </w:r>
      <w:r>
        <w:lastRenderedPageBreak/>
        <w:t xml:space="preserve">International Framework for Disaster Risk Management for Better Impacts and Visibility” was held in Macao, </w:t>
      </w:r>
      <w:r>
        <w:rPr>
          <w:rFonts w:eastAsia="SimSun" w:hint="eastAsia"/>
          <w:lang w:eastAsia="zh-CN"/>
        </w:rPr>
        <w:t>China</w:t>
      </w:r>
      <w:r>
        <w:t>.</w:t>
      </w:r>
    </w:p>
    <w:p w14:paraId="66D9A552" w14:textId="77777777" w:rsidR="007F1618" w:rsidRDefault="00000000">
      <w:pPr>
        <w:jc w:val="both"/>
      </w:pPr>
      <w:r>
        <w:t>For the first time, the Typhoon Committee’s Working Groups on Meteorology, Hydrology, Disaster Risk Reduction, Training and Research Coordination, along with the Advisory Working Group (AWG) met jointly to define high priority regional actions required to reduce the loss of life and social and economic impacts from tropical cyclones.  An initial Strategic Plan was drafted based on the inputs from the Working Groups.  After incorporating comments from Members, the Typhoon Committee at its 39th Session held in Manila, the Philippines in December 2006 approved the “Typhoon Committee Strategic Plan, 2007 – 2011, an Integrated, Regional approach to Improve the Quality of Life for Members’ Population through Mitigating Typhoon-Related Impacts”.</w:t>
      </w:r>
    </w:p>
    <w:p w14:paraId="46A8226A" w14:textId="77777777" w:rsidR="007F1618" w:rsidRDefault="00000000">
      <w:pPr>
        <w:jc w:val="both"/>
      </w:pPr>
      <w:r>
        <w:t xml:space="preserve">The Typhoon Committee at its 48th Session in Honolulu, USA and 49th Session in Yokohama, Japan updated the Strategic Plan for better alignment with Sendai Framework.  The former KRA structure was reorganized into two Targets and five KRAs.  Working Groups for Meteorology, Hydrology, and Disaster Risk Reduction then created Priority Activities in support of the KRAs. </w:t>
      </w:r>
    </w:p>
    <w:p w14:paraId="3B3D1E5D" w14:textId="3D6F890B" w:rsidR="007F1618" w:rsidRDefault="00000000">
      <w:pPr>
        <w:jc w:val="both"/>
      </w:pPr>
      <w:r>
        <w:t>The effort to enhance actions following the Strategic Plan has been further expanded and for the first time, a session for crosscutting themes was added to the 13</w:t>
      </w:r>
      <w:r>
        <w:rPr>
          <w:vertAlign w:val="superscript"/>
        </w:rPr>
        <w:t>th</w:t>
      </w:r>
      <w:r>
        <w:t xml:space="preserve"> Integrated Workshop in Chiang Mai, Thailand.  This session led to the launch of crosscutting AOPs/PPs at the 51st Session in Guangzhou, </w:t>
      </w:r>
      <w:r>
        <w:rPr>
          <w:rFonts w:eastAsia="SimSun" w:hint="eastAsia"/>
          <w:lang w:eastAsia="zh-CN"/>
        </w:rPr>
        <w:t>China</w:t>
      </w:r>
      <w:r>
        <w:t>.</w:t>
      </w:r>
    </w:p>
    <w:p w14:paraId="32C2B82B" w14:textId="7AE941D6" w:rsidR="007F1618" w:rsidRDefault="00000000">
      <w:pPr>
        <w:jc w:val="both"/>
      </w:pPr>
      <w:r>
        <w:t xml:space="preserve">The Typhoon Committee at its 52nd Session, held virtually and hosted by Hong Kong, </w:t>
      </w:r>
      <w:r>
        <w:rPr>
          <w:rFonts w:eastAsia="SimSun" w:hint="eastAsia"/>
          <w:lang w:eastAsia="zh-CN"/>
        </w:rPr>
        <w:t>China</w:t>
      </w:r>
      <w:r>
        <w:t>, requested the AWG and the working groups to review and update the Strategic Plan 2017-2021 to become the Strategic Plan 2022-2026 and present the working draft for review at the 53rd Session hosted virtually by Japan.</w:t>
      </w:r>
    </w:p>
    <w:p w14:paraId="7320100D" w14:textId="77777777" w:rsidR="007F1618" w:rsidRDefault="00000000">
      <w:pPr>
        <w:jc w:val="both"/>
      </w:pPr>
      <w:r>
        <w:t>The High-level Dialogues of Tropical Cyclones was held in Tokyo, Japan in October 2019 commemorating the 30</w:t>
      </w:r>
      <w:r>
        <w:rPr>
          <w:vertAlign w:val="superscript"/>
        </w:rPr>
        <w:t>th</w:t>
      </w:r>
      <w:r>
        <w:t xml:space="preserve"> anniversary of RSMC Tokyo – Typhoon Center.  In the Dialogue, the “10-year Vision to Protect Life and Property from Tropical Cyclones” was adopted.  One of the key expectations is to support strategic goals and objectives of the ESCAP/WMO Typhoon Committee.</w:t>
      </w:r>
    </w:p>
    <w:p w14:paraId="3014B909" w14:textId="77777777" w:rsidR="007F1618" w:rsidRDefault="00000000">
      <w:pPr>
        <w:jc w:val="both"/>
      </w:pPr>
      <w:r>
        <w:t>In the process of updating the Strategic Plan 2017-2021, essential items that were shared at the Dialogues to proceed for the next 10 years were added, and the finalized version of the Strategic Plan 2022-2026 was approved in the 54th Session on February 25, 2022.</w:t>
      </w:r>
    </w:p>
    <w:p w14:paraId="260B60EB" w14:textId="3AF83BAB" w:rsidR="007F1618" w:rsidRDefault="00000000">
      <w:pPr>
        <w:jc w:val="both"/>
        <w:rPr>
          <w:rFonts w:eastAsia="SimSun"/>
          <w:lang w:eastAsia="zh-CN"/>
        </w:rPr>
      </w:pPr>
      <w:r>
        <w:rPr>
          <w:rFonts w:eastAsia="SimSun"/>
          <w:lang w:eastAsia="zh-CN"/>
        </w:rPr>
        <w:t xml:space="preserve">In </w:t>
      </w:r>
      <w:r w:rsidRPr="00316C6B">
        <w:rPr>
          <w:rFonts w:eastAsia="SimSun"/>
          <w:highlight w:val="yellow"/>
          <w:lang w:eastAsia="zh-CN"/>
        </w:rPr>
        <w:t>Dec</w:t>
      </w:r>
      <w:r>
        <w:rPr>
          <w:rFonts w:eastAsia="SimSun"/>
          <w:lang w:eastAsia="zh-CN"/>
        </w:rPr>
        <w:t xml:space="preserve">ember 2025, a </w:t>
      </w:r>
      <w:proofErr w:type="gramStart"/>
      <w:r>
        <w:rPr>
          <w:rFonts w:eastAsia="SimSun"/>
          <w:lang w:eastAsia="zh-CN"/>
        </w:rPr>
        <w:t>High Level</w:t>
      </w:r>
      <w:proofErr w:type="gramEnd"/>
      <w:r>
        <w:rPr>
          <w:rFonts w:eastAsia="SimSun"/>
          <w:lang w:eastAsia="zh-CN"/>
        </w:rPr>
        <w:t xml:space="preserve"> Forum “Closing Gaps and Creating Opportunities Together: Developing the Typhoon Committee’s Future Strategy” was held in Macao, </w:t>
      </w:r>
      <w:r>
        <w:rPr>
          <w:rFonts w:eastAsia="SimSun" w:hint="eastAsia"/>
          <w:lang w:eastAsia="zh-CN"/>
        </w:rPr>
        <w:t>China</w:t>
      </w:r>
      <w:r>
        <w:rPr>
          <w:rFonts w:eastAsia="SimSun"/>
          <w:lang w:eastAsia="zh-CN"/>
        </w:rPr>
        <w:t xml:space="preserve">, in conjunction with the 20th Integrated Workshop, to kickstart the Strategic Plan 2027-2031. </w:t>
      </w:r>
      <w:r w:rsidRPr="00316C6B">
        <w:rPr>
          <w:rFonts w:eastAsia="SimSun"/>
          <w:highlight w:val="yellow"/>
          <w:lang w:eastAsia="zh-CN"/>
        </w:rPr>
        <w:t>In the Forum, Members reflected on shared achievements and discussed new strategic directions. The “Joint Statement of the Typhoon Committee High-Level Forum (Macao Statement)” was adopted, which recommended all Members to take a series of actions to achieve the mission of the Typhoon Committee.</w:t>
      </w:r>
      <w:r>
        <w:rPr>
          <w:rFonts w:eastAsia="SimSun" w:hint="eastAsia"/>
          <w:lang w:eastAsia="zh-CN"/>
        </w:rPr>
        <w:t xml:space="preserve"> </w:t>
      </w:r>
      <w:r>
        <w:rPr>
          <w:rFonts w:eastAsia="SimSun"/>
          <w:lang w:eastAsia="zh-CN"/>
        </w:rPr>
        <w:t xml:space="preserve">The finalized version of the Strategic Plan 2027-2031 was approved in the 59th Session on XXX, </w:t>
      </w:r>
      <w:proofErr w:type="gramStart"/>
      <w:r>
        <w:rPr>
          <w:rFonts w:eastAsia="SimSun"/>
          <w:lang w:eastAsia="zh-CN"/>
        </w:rPr>
        <w:t>2027.</w:t>
      </w:r>
      <w:r>
        <w:rPr>
          <w:rFonts w:eastAsia="SimSun" w:hint="eastAsia"/>
          <w:lang w:eastAsia="zh-CN"/>
        </w:rPr>
        <w:t>(</w:t>
      </w:r>
      <w:proofErr w:type="gramEnd"/>
      <w:r>
        <w:rPr>
          <w:rFonts w:eastAsia="SimSun"/>
          <w:lang w:eastAsia="zh-CN"/>
        </w:rPr>
        <w:t>Singapore</w:t>
      </w:r>
      <w:proofErr w:type="gramStart"/>
      <w:r>
        <w:rPr>
          <w:rFonts w:eastAsia="SimSun" w:hint="eastAsia"/>
          <w:lang w:eastAsia="zh-CN"/>
        </w:rPr>
        <w:t>)(</w:t>
      </w:r>
      <w:proofErr w:type="gramEnd"/>
      <w:r>
        <w:rPr>
          <w:rFonts w:eastAsia="SimSun" w:hint="eastAsia"/>
          <w:lang w:eastAsia="zh-CN"/>
        </w:rPr>
        <w:t>Macao, China)</w:t>
      </w:r>
    </w:p>
    <w:p w14:paraId="1D91D843" w14:textId="16B5B71A" w:rsidR="007F1618" w:rsidRDefault="00000000">
      <w:pPr>
        <w:jc w:val="both"/>
      </w:pPr>
      <w:r>
        <w:t>The purpose of this Strategic Plan is for the Typhoon Committee to identify Targets</w:t>
      </w:r>
      <w:r>
        <w:rPr>
          <w:rFonts w:hint="eastAsia"/>
          <w:lang w:eastAsia="ja-JP"/>
        </w:rPr>
        <w:t xml:space="preserve">, </w:t>
      </w:r>
      <w:r>
        <w:t>KRAs and Priorities the Committee wants to achieve in 202</w:t>
      </w:r>
      <w:r>
        <w:rPr>
          <w:rFonts w:eastAsia="SimSun" w:hint="eastAsia"/>
          <w:lang w:eastAsia="zh-CN"/>
        </w:rPr>
        <w:t>7</w:t>
      </w:r>
      <w:r>
        <w:t>-20</w:t>
      </w:r>
      <w:r>
        <w:rPr>
          <w:rFonts w:eastAsia="SimSun" w:hint="eastAsia"/>
          <w:lang w:eastAsia="zh-CN"/>
        </w:rPr>
        <w:t>31(</w:t>
      </w:r>
      <w:r>
        <w:rPr>
          <w:rFonts w:eastAsia="SimSun"/>
          <w:lang w:eastAsia="zh-CN"/>
        </w:rPr>
        <w:t>Singapore</w:t>
      </w:r>
      <w:r>
        <w:rPr>
          <w:rFonts w:eastAsia="SimSun" w:hint="eastAsia"/>
          <w:lang w:eastAsia="zh-CN"/>
        </w:rPr>
        <w:t>)</w:t>
      </w:r>
      <w:r>
        <w:t xml:space="preserve"> and to continue to produce meaningful results for saving lives and mitigation of damage from tropical cyclone related events. The Typhoon Committee believes that changes in long term weather patterns </w:t>
      </w:r>
      <w:r>
        <w:rPr>
          <w:rFonts w:eastAsia="SimSun" w:hint="eastAsia"/>
          <w:lang w:eastAsia="zh-CN"/>
        </w:rPr>
        <w:t>(US)</w:t>
      </w:r>
      <w:r>
        <w:t xml:space="preserve">will influence </w:t>
      </w:r>
      <w:proofErr w:type="gramStart"/>
      <w:r>
        <w:t>all of</w:t>
      </w:r>
      <w:proofErr w:type="gramEnd"/>
      <w:r>
        <w:t xml:space="preserve"> the Targets, KRAs, and Priorities</w:t>
      </w:r>
      <w:r>
        <w:rPr>
          <w:rFonts w:eastAsia="SimSun" w:hint="eastAsia"/>
          <w:lang w:eastAsia="zh-CN"/>
        </w:rPr>
        <w:t xml:space="preserve"> </w:t>
      </w:r>
      <w:r>
        <w:rPr>
          <w:rFonts w:eastAsia="SimSun"/>
          <w:lang w:eastAsia="zh-CN"/>
        </w:rPr>
        <w:t>and will remain a</w:t>
      </w:r>
      <w:r>
        <w:rPr>
          <w:rFonts w:eastAsia="SimSun" w:hint="eastAsia"/>
          <w:lang w:eastAsia="zh-CN"/>
        </w:rPr>
        <w:t>(US)</w:t>
      </w:r>
      <w:r>
        <w:t xml:space="preserve"> crosscutting theme for this Strategic Plan.  The importance </w:t>
      </w:r>
      <w:r>
        <w:lastRenderedPageBreak/>
        <w:t xml:space="preserve">of incorporating social science in addition to the physical sciences and cooperation </w:t>
      </w:r>
      <w:r>
        <w:rPr>
          <w:rFonts w:eastAsia="SimSun" w:hint="eastAsia"/>
          <w:lang w:eastAsia="zh-CN"/>
        </w:rPr>
        <w:t xml:space="preserve">in </w:t>
      </w:r>
      <w:r>
        <w:t>emergency response and civil protection agencies will strengthen and diversi</w:t>
      </w:r>
      <w:r>
        <w:rPr>
          <w:rFonts w:eastAsia="SimSun" w:hint="eastAsia"/>
          <w:lang w:eastAsia="zh-CN"/>
        </w:rPr>
        <w:t>f</w:t>
      </w:r>
      <w:r>
        <w:t xml:space="preserve">y </w:t>
      </w:r>
      <w:r>
        <w:rPr>
          <w:rFonts w:eastAsia="SimSun" w:hint="eastAsia"/>
          <w:lang w:eastAsia="zh-CN"/>
        </w:rPr>
        <w:t>(US)</w:t>
      </w:r>
      <w:r>
        <w:t>crosscutting activities.</w:t>
      </w:r>
    </w:p>
    <w:p w14:paraId="7F22415A" w14:textId="77777777" w:rsidR="007F1618" w:rsidRDefault="00000000">
      <w:pPr>
        <w:jc w:val="both"/>
      </w:pPr>
      <w:r>
        <w:t>The Typhoon Committee will continue to champion the goals of the Sendai Framework concerning tropical cyclone related disasters, by setting its Targets in line with the Framework and tracing action areas of the “10-year Vision to Protect Life and Property from Tropical Cyclones” to create a concrete path forward</w:t>
      </w:r>
      <w:r w:rsidRPr="00316C6B">
        <w:rPr>
          <w:lang w:eastAsia="zh-CN"/>
        </w:rPr>
        <w:t xml:space="preserve"> f</w:t>
      </w:r>
      <w:r w:rsidRPr="00316C6B">
        <w:t>or regional tropical cyclone disaster risk reduction and sustainable development</w:t>
      </w:r>
      <w:r>
        <w:rPr>
          <w:rFonts w:eastAsia="SimSun" w:hint="eastAsia"/>
          <w:lang w:eastAsia="zh-CN"/>
        </w:rPr>
        <w:t>(China)</w:t>
      </w:r>
      <w:r>
        <w:t>.</w:t>
      </w:r>
    </w:p>
    <w:p w14:paraId="603210AE" w14:textId="77777777" w:rsidR="007F1618" w:rsidRDefault="007F1618">
      <w:pPr>
        <w:jc w:val="both"/>
      </w:pPr>
    </w:p>
    <w:p w14:paraId="7BB6CE21" w14:textId="77777777" w:rsidR="007F1618" w:rsidRDefault="007F1618">
      <w:pPr>
        <w:jc w:val="both"/>
      </w:pPr>
    </w:p>
    <w:p w14:paraId="2F0ECFE9" w14:textId="77777777" w:rsidR="007F1618" w:rsidRDefault="007F1618">
      <w:pPr>
        <w:jc w:val="both"/>
      </w:pPr>
    </w:p>
    <w:p w14:paraId="664AE44D" w14:textId="77777777" w:rsidR="007F1618" w:rsidRDefault="00000000">
      <w:pPr>
        <w:pStyle w:val="Heading1"/>
        <w:jc w:val="both"/>
      </w:pPr>
      <w:bookmarkStart w:id="7" w:name="_Toc475462224"/>
      <w:r>
        <w:t>5.</w:t>
      </w:r>
      <w:r>
        <w:tab/>
        <w:t>Scope of the Typhoon Committee’s Strategic Plan</w:t>
      </w:r>
      <w:bookmarkEnd w:id="7"/>
    </w:p>
    <w:p w14:paraId="622542D3" w14:textId="77777777" w:rsidR="007F1618" w:rsidRDefault="007F1618"/>
    <w:p w14:paraId="4A818539" w14:textId="77777777" w:rsidR="007F1618" w:rsidRDefault="00000000">
      <w:pPr>
        <w:jc w:val="both"/>
      </w:pPr>
      <w:r>
        <w:t>•</w:t>
      </w:r>
      <w:r>
        <w:tab/>
        <w:t xml:space="preserve">The results will be achieved through the Members’ regional, collaborated, and integrated activities with support and monitoring of the Typhoon Committee Secretariat (TCS), WMO, and UNESCAP. </w:t>
      </w:r>
    </w:p>
    <w:p w14:paraId="65E0BD1D" w14:textId="77777777" w:rsidR="007F1618" w:rsidRDefault="00000000">
      <w:pPr>
        <w:jc w:val="both"/>
      </w:pPr>
      <w:r>
        <w:t>•</w:t>
      </w:r>
      <w:r>
        <w:tab/>
        <w:t>The critical part of this plan is the required regional cooperation and collaboration among Members and the integration of the Meteorological, Hydrological, and Disaster Risk Reduction components.</w:t>
      </w:r>
    </w:p>
    <w:p w14:paraId="79C3E077" w14:textId="77777777" w:rsidR="007F1618" w:rsidRDefault="00000000">
      <w:pPr>
        <w:jc w:val="both"/>
      </w:pPr>
      <w:r>
        <w:t>•</w:t>
      </w:r>
      <w:r>
        <w:tab/>
        <w:t>This Strategic Plan directly supports the functions of the Committee as described in the Statute of the Typhoon Committee:</w:t>
      </w:r>
    </w:p>
    <w:p w14:paraId="6A873AC0" w14:textId="543E0E27" w:rsidR="007F1618" w:rsidRDefault="00000000">
      <w:pPr>
        <w:ind w:left="1440" w:hanging="720"/>
        <w:jc w:val="both"/>
      </w:pPr>
      <w:r>
        <w:t>1.</w:t>
      </w:r>
      <w:r>
        <w:tab/>
        <w:t xml:space="preserve">Regularly </w:t>
      </w:r>
      <w:proofErr w:type="gramStart"/>
      <w:r>
        <w:t>review</w:t>
      </w:r>
      <w:r>
        <w:rPr>
          <w:rFonts w:eastAsia="SimSun" w:hint="eastAsia"/>
          <w:lang w:eastAsia="zh-CN"/>
        </w:rPr>
        <w:t>(</w:t>
      </w:r>
      <w:proofErr w:type="gramEnd"/>
      <w:r>
        <w:rPr>
          <w:rFonts w:eastAsia="SimSun" w:hint="eastAsia"/>
          <w:lang w:eastAsia="zh-CN"/>
        </w:rPr>
        <w:t>US)</w:t>
      </w:r>
      <w:r>
        <w:t xml:space="preserve"> the progress made in the various fields of tropical cyclone damage </w:t>
      </w:r>
      <w:proofErr w:type="gramStart"/>
      <w:r>
        <w:t>prevention;</w:t>
      </w:r>
      <w:proofErr w:type="gramEnd"/>
    </w:p>
    <w:p w14:paraId="60E5CBF6" w14:textId="77777777" w:rsidR="007F1618" w:rsidRDefault="00000000">
      <w:pPr>
        <w:ind w:left="1440" w:hanging="720"/>
        <w:jc w:val="both"/>
      </w:pPr>
      <w:r>
        <w:t>2.</w:t>
      </w:r>
      <w:r>
        <w:tab/>
        <w:t>Recommend to the participating Governments, concerned plans and measures for the improvement of meteorological and hydrological facilities needed for tropical cyclone damage prevention;</w:t>
      </w:r>
    </w:p>
    <w:p w14:paraId="6ACE9201" w14:textId="77777777" w:rsidR="007F1618" w:rsidRDefault="00000000">
      <w:pPr>
        <w:ind w:left="1440" w:hanging="720"/>
        <w:jc w:val="both"/>
      </w:pPr>
      <w:r>
        <w:t>3.</w:t>
      </w:r>
      <w:r>
        <w:tab/>
        <w:t>Recommend to the participating Governments, concerned plans and measures for the improvement of community preparedness and disaster prevention;</w:t>
      </w:r>
    </w:p>
    <w:p w14:paraId="11C410F3" w14:textId="77777777" w:rsidR="007F1618" w:rsidRDefault="00000000">
      <w:pPr>
        <w:ind w:left="1440" w:hanging="720"/>
        <w:jc w:val="both"/>
      </w:pPr>
      <w:r>
        <w:t>4.</w:t>
      </w:r>
      <w:r>
        <w:tab/>
        <w:t xml:space="preserve">Promote the establishment of programs and facilities for training personnel from countries of the region in tropical cyclone forecasting and warning, hydrology and flood control within the region and arrange for training outside the region, as necessary; </w:t>
      </w:r>
    </w:p>
    <w:p w14:paraId="29CAF300" w14:textId="6BB1C05D" w:rsidR="007F1618" w:rsidRDefault="00000000">
      <w:pPr>
        <w:ind w:left="1440" w:hanging="720"/>
        <w:jc w:val="both"/>
      </w:pPr>
      <w:r>
        <w:t>5.</w:t>
      </w:r>
      <w:r>
        <w:tab/>
        <w:t xml:space="preserve">Promote, prepare and submit to participating Governments and other interested organizations plans for coordination of research </w:t>
      </w:r>
      <w:proofErr w:type="spellStart"/>
      <w:r>
        <w:t>programmes</w:t>
      </w:r>
      <w:proofErr w:type="spellEnd"/>
      <w:r>
        <w:t xml:space="preserve"> and activities concerning tropical cyclones</w:t>
      </w:r>
      <w:r>
        <w:rPr>
          <w:rFonts w:eastAsia="SimSun" w:hint="eastAsia"/>
          <w:lang w:eastAsia="zh-CN"/>
        </w:rPr>
        <w:t xml:space="preserve"> </w:t>
      </w:r>
      <w:r w:rsidRPr="00316C6B">
        <w:t>and encourage cross-border and interdisciplinary research cooperation, with international joint research platforms</w:t>
      </w:r>
      <w:r>
        <w:rPr>
          <w:rFonts w:eastAsia="SimSun" w:hint="eastAsia"/>
          <w:lang w:eastAsia="zh-CN"/>
        </w:rPr>
        <w:t xml:space="preserve"> </w:t>
      </w:r>
      <w:r w:rsidRPr="00316C6B">
        <w:t xml:space="preserve">to organize and implement diverse Asia-Pacific regional collaborative </w:t>
      </w:r>
      <w:r>
        <w:rPr>
          <w:rFonts w:eastAsia="SimSun" w:hint="eastAsia"/>
          <w:lang w:eastAsia="zh-CN"/>
        </w:rPr>
        <w:t xml:space="preserve">typhoon-related </w:t>
      </w:r>
      <w:r w:rsidRPr="00316C6B">
        <w:t xml:space="preserve">research </w:t>
      </w:r>
      <w:proofErr w:type="gramStart"/>
      <w:r w:rsidRPr="00316C6B">
        <w:t>projects</w:t>
      </w:r>
      <w:r>
        <w:rPr>
          <w:rFonts w:eastAsia="SimSun" w:hint="eastAsia"/>
          <w:lang w:eastAsia="zh-CN"/>
        </w:rPr>
        <w:t>(</w:t>
      </w:r>
      <w:proofErr w:type="gramEnd"/>
      <w:r>
        <w:rPr>
          <w:rFonts w:eastAsia="SimSun" w:hint="eastAsia"/>
          <w:lang w:eastAsia="zh-CN"/>
        </w:rPr>
        <w:t>China</w:t>
      </w:r>
      <w:proofErr w:type="gramStart"/>
      <w:r>
        <w:rPr>
          <w:rFonts w:eastAsia="SimSun" w:hint="eastAsia"/>
          <w:lang w:eastAsia="zh-CN"/>
        </w:rPr>
        <w:t>)</w:t>
      </w:r>
      <w:r w:rsidRPr="00316C6B">
        <w:t>;</w:t>
      </w:r>
      <w:proofErr w:type="gramEnd"/>
    </w:p>
    <w:p w14:paraId="69D90DBB" w14:textId="1D2D9398" w:rsidR="007F1618" w:rsidRDefault="00000000">
      <w:pPr>
        <w:ind w:left="1440" w:hanging="720"/>
        <w:jc w:val="both"/>
      </w:pPr>
      <w:r>
        <w:lastRenderedPageBreak/>
        <w:t>6.</w:t>
      </w:r>
      <w:r>
        <w:tab/>
        <w:t xml:space="preserve">Consider, upon request, possible sources of financial and technical support for such plans and </w:t>
      </w:r>
      <w:proofErr w:type="spellStart"/>
      <w:r>
        <w:t>programmes</w:t>
      </w:r>
      <w:proofErr w:type="spellEnd"/>
      <w:r w:rsidRPr="00316C6B">
        <w:rPr>
          <w:lang w:eastAsia="zh-CN"/>
        </w:rPr>
        <w:t xml:space="preserve"> </w:t>
      </w:r>
      <w:r w:rsidRPr="00316C6B">
        <w:t xml:space="preserve">and explore diversified funding channels to provide sustainable resource guarantee for the operation of international joint research and the implementation of Asia-Pacific regional collaborative </w:t>
      </w:r>
      <w:proofErr w:type="gramStart"/>
      <w:r w:rsidRPr="00316C6B">
        <w:t>research</w:t>
      </w:r>
      <w:r>
        <w:rPr>
          <w:rFonts w:eastAsia="SimSun" w:hint="eastAsia"/>
          <w:lang w:eastAsia="zh-CN"/>
        </w:rPr>
        <w:t>(</w:t>
      </w:r>
      <w:proofErr w:type="gramEnd"/>
      <w:r>
        <w:rPr>
          <w:rFonts w:eastAsia="SimSun" w:hint="eastAsia"/>
          <w:lang w:eastAsia="zh-CN"/>
        </w:rPr>
        <w:t>China</w:t>
      </w:r>
      <w:proofErr w:type="gramStart"/>
      <w:r>
        <w:rPr>
          <w:rFonts w:eastAsia="SimSun" w:hint="eastAsia"/>
          <w:lang w:eastAsia="zh-CN"/>
        </w:rPr>
        <w:t>)</w:t>
      </w:r>
      <w:r>
        <w:t>;</w:t>
      </w:r>
      <w:proofErr w:type="gramEnd"/>
      <w:r>
        <w:t xml:space="preserve"> </w:t>
      </w:r>
    </w:p>
    <w:p w14:paraId="46F0AAC1" w14:textId="77777777" w:rsidR="007F1618" w:rsidRDefault="00000000">
      <w:pPr>
        <w:ind w:left="1440" w:hanging="720"/>
        <w:jc w:val="both"/>
      </w:pPr>
      <w:r>
        <w:t>7.</w:t>
      </w:r>
      <w:r>
        <w:tab/>
        <w:t xml:space="preserve">Prepare and submit, at the request and on behalf of the participating Governments, requests for technical, financial, and other assistance offered under the United Nations Development </w:t>
      </w:r>
      <w:proofErr w:type="spellStart"/>
      <w:r>
        <w:t>Programme</w:t>
      </w:r>
      <w:proofErr w:type="spellEnd"/>
      <w:r>
        <w:t xml:space="preserve"> and other organizations and contributors.  In carrying out these functions, the Committee will ensure the plans adopted by the appropriate bodies of WMO including the implementation programs established by WMO as part of the World Weather Watch Plan, are fully respected at all times.</w:t>
      </w:r>
    </w:p>
    <w:p w14:paraId="6543F418" w14:textId="77777777" w:rsidR="007F1618" w:rsidRDefault="007F1618">
      <w:pPr>
        <w:jc w:val="both"/>
      </w:pPr>
    </w:p>
    <w:p w14:paraId="7AF81821" w14:textId="77777777" w:rsidR="007F1618" w:rsidRDefault="007F1618">
      <w:pPr>
        <w:jc w:val="both"/>
      </w:pPr>
    </w:p>
    <w:p w14:paraId="1AC29AE8" w14:textId="77777777" w:rsidR="007F1618" w:rsidRDefault="007F1618">
      <w:pPr>
        <w:jc w:val="both"/>
      </w:pPr>
    </w:p>
    <w:p w14:paraId="36BD85EE" w14:textId="77777777" w:rsidR="007F1618" w:rsidRDefault="00000000">
      <w:pPr>
        <w:pStyle w:val="Heading1"/>
        <w:jc w:val="both"/>
        <w:rPr>
          <w:color w:val="auto"/>
        </w:rPr>
      </w:pPr>
      <w:bookmarkStart w:id="8" w:name="_Toc475462225"/>
      <w:r>
        <w:t>6.</w:t>
      </w:r>
      <w:r>
        <w:tab/>
      </w:r>
      <w:r>
        <w:rPr>
          <w:color w:val="auto"/>
        </w:rPr>
        <w:t>Targets and Key Result Areas (KRAs)</w:t>
      </w:r>
      <w:bookmarkEnd w:id="8"/>
    </w:p>
    <w:p w14:paraId="1FC7D886" w14:textId="77777777" w:rsidR="007F1618" w:rsidRDefault="007F1618"/>
    <w:p w14:paraId="50CA5715" w14:textId="77777777" w:rsidR="007F1618" w:rsidRDefault="00000000">
      <w:pPr>
        <w:jc w:val="both"/>
      </w:pPr>
      <w:r>
        <w:t xml:space="preserve">The Committee has identified two Targets and seven KRAs as the framework for the Strategic Plan.  Working Groups have further identified Priority Activities which will support the Targets and KRAs.  The Targets provide the link and alignment with the Sendai Framework.  The KRAs are the critical and overarching areas of special interest which connect the Priority Activities of the Working Groups to the KRAs.  The Committee must champion the Priority Activities in support of the KRAs and thus Targets for it to achieve its vision and mission through Priorities. </w:t>
      </w:r>
    </w:p>
    <w:p w14:paraId="7D7BA8A0" w14:textId="77777777" w:rsidR="007F1618" w:rsidRDefault="00000000">
      <w:pPr>
        <w:jc w:val="both"/>
        <w:rPr>
          <w:lang w:eastAsia="ja-JP"/>
        </w:rPr>
      </w:pPr>
      <w:r>
        <w:t>It should be noted that the Typhoon Committee along with its Working Groups through the Priority Activities can make major contributions in support of the KRAs, but there are many other factors and influences which are not under the direct control of the Typhoon Committee. Therefore, the Committee will need the assistance and support of other international organizations and funding sources.  The followings are the Targets</w:t>
      </w:r>
      <w:r>
        <w:rPr>
          <w:lang w:eastAsia="ja-JP"/>
        </w:rPr>
        <w:t xml:space="preserve"> and </w:t>
      </w:r>
      <w:r>
        <w:t>KRAs to be pursued among the working groups (Priorities are given in the Appendix):</w:t>
      </w:r>
    </w:p>
    <w:p w14:paraId="0C0106D4" w14:textId="77777777" w:rsidR="007F1618" w:rsidRDefault="00000000">
      <w:pPr>
        <w:jc w:val="both"/>
        <w:rPr>
          <w:b/>
          <w:sz w:val="28"/>
          <w:szCs w:val="28"/>
        </w:rPr>
      </w:pPr>
      <w:r>
        <w:rPr>
          <w:b/>
          <w:sz w:val="28"/>
          <w:szCs w:val="28"/>
        </w:rPr>
        <w:t>Targets</w:t>
      </w:r>
    </w:p>
    <w:p w14:paraId="1E6F9A81" w14:textId="77777777" w:rsidR="007F1618" w:rsidRDefault="00000000">
      <w:pPr>
        <w:ind w:left="720" w:hanging="720"/>
        <w:jc w:val="both"/>
      </w:pPr>
      <w:r>
        <w:t>•</w:t>
      </w:r>
      <w:r>
        <w:tab/>
        <w:t>Target 1: Substantially reduce total mortality caused by tropical cyclone related disasters of the Members in the decade 202</w:t>
      </w:r>
      <w:r>
        <w:rPr>
          <w:rFonts w:hint="eastAsia"/>
          <w:lang w:eastAsia="zh-CN"/>
        </w:rPr>
        <w:t>7</w:t>
      </w:r>
      <w:r>
        <w:t>-203</w:t>
      </w:r>
      <w:r>
        <w:rPr>
          <w:rFonts w:hint="eastAsia"/>
          <w:lang w:eastAsia="zh-CN"/>
        </w:rPr>
        <w:t>6</w:t>
      </w:r>
      <w:r>
        <w:rPr>
          <w:rFonts w:eastAsia="SimSun" w:hint="eastAsia"/>
          <w:lang w:eastAsia="zh-CN"/>
        </w:rPr>
        <w:t xml:space="preserve"> </w:t>
      </w:r>
      <w:r>
        <w:t>compared to the period 20</w:t>
      </w:r>
      <w:r>
        <w:rPr>
          <w:rFonts w:hint="eastAsia"/>
          <w:lang w:eastAsia="zh-CN"/>
        </w:rPr>
        <w:t>1</w:t>
      </w:r>
      <w:r>
        <w:t>5-20</w:t>
      </w:r>
      <w:r>
        <w:rPr>
          <w:rFonts w:hint="eastAsia"/>
          <w:lang w:eastAsia="zh-CN"/>
        </w:rPr>
        <w:t>2</w:t>
      </w:r>
      <w:r>
        <w:t>5.</w:t>
      </w:r>
    </w:p>
    <w:p w14:paraId="3A871623" w14:textId="77777777" w:rsidR="007F1618" w:rsidRDefault="00000000">
      <w:pPr>
        <w:ind w:left="720" w:hanging="720"/>
        <w:jc w:val="both"/>
      </w:pPr>
      <w:r>
        <w:t>•</w:t>
      </w:r>
      <w:r>
        <w:tab/>
        <w:t>Target 2: Reduce direct economic loss caused by tropical cyclone related disasters in relation to the total gross domestic product (GDP) of the Members in the decade 202</w:t>
      </w:r>
      <w:r>
        <w:rPr>
          <w:rFonts w:hint="eastAsia"/>
          <w:lang w:eastAsia="zh-CN"/>
        </w:rPr>
        <w:t>7</w:t>
      </w:r>
      <w:r>
        <w:t>-203</w:t>
      </w:r>
      <w:r>
        <w:rPr>
          <w:rFonts w:hint="eastAsia"/>
          <w:lang w:eastAsia="zh-CN"/>
        </w:rPr>
        <w:t>6</w:t>
      </w:r>
      <w:r>
        <w:t xml:space="preserve"> compared to the period 20</w:t>
      </w:r>
      <w:r>
        <w:rPr>
          <w:rFonts w:hint="eastAsia"/>
          <w:lang w:eastAsia="zh-CN"/>
        </w:rPr>
        <w:t>1</w:t>
      </w:r>
      <w:r>
        <w:t>5-20</w:t>
      </w:r>
      <w:r>
        <w:rPr>
          <w:rFonts w:hint="eastAsia"/>
          <w:lang w:eastAsia="zh-CN"/>
        </w:rPr>
        <w:t>2</w:t>
      </w:r>
      <w:r>
        <w:t>5.</w:t>
      </w:r>
    </w:p>
    <w:p w14:paraId="3A95CB9E" w14:textId="7625BEF4" w:rsidR="007F1618" w:rsidRDefault="007F1618">
      <w:pPr>
        <w:ind w:left="720" w:hanging="720"/>
        <w:jc w:val="both"/>
      </w:pPr>
    </w:p>
    <w:p w14:paraId="1FB15287" w14:textId="77777777" w:rsidR="007F1618" w:rsidRDefault="00000000">
      <w:pPr>
        <w:jc w:val="both"/>
        <w:rPr>
          <w:b/>
          <w:sz w:val="28"/>
          <w:szCs w:val="28"/>
          <w:lang w:eastAsia="ja-JP"/>
        </w:rPr>
      </w:pPr>
      <w:r>
        <w:rPr>
          <w:b/>
          <w:sz w:val="28"/>
          <w:szCs w:val="28"/>
          <w:lang w:eastAsia="ja-JP"/>
        </w:rPr>
        <w:t>KRAs</w:t>
      </w:r>
    </w:p>
    <w:p w14:paraId="70B7CE9F" w14:textId="77777777" w:rsidR="007F1618" w:rsidRDefault="00000000">
      <w:pPr>
        <w:ind w:left="720" w:hanging="720"/>
        <w:jc w:val="both"/>
        <w:rPr>
          <w:rFonts w:eastAsia="SimSun"/>
          <w:lang w:eastAsia="zh-CN"/>
        </w:rPr>
      </w:pPr>
      <w:r>
        <w:t>•</w:t>
      </w:r>
      <w:r>
        <w:tab/>
        <w:t xml:space="preserve"> KRA 1: </w:t>
      </w:r>
      <w:r>
        <w:rPr>
          <w:lang w:eastAsia="ja-JP"/>
        </w:rPr>
        <w:t xml:space="preserve">Enhance capacity to </w:t>
      </w:r>
      <w:proofErr w:type="gramStart"/>
      <w:r>
        <w:rPr>
          <w:lang w:eastAsia="ja-JP"/>
        </w:rPr>
        <w:t>monitor</w:t>
      </w:r>
      <w:r>
        <w:rPr>
          <w:rFonts w:hint="eastAsia"/>
          <w:lang w:eastAsia="zh-CN"/>
        </w:rPr>
        <w:t xml:space="preserve"> </w:t>
      </w:r>
      <w:r>
        <w:rPr>
          <w:lang w:eastAsia="ja-JP"/>
        </w:rPr>
        <w:t xml:space="preserve"> the</w:t>
      </w:r>
      <w:proofErr w:type="gramEnd"/>
      <w:r>
        <w:rPr>
          <w:lang w:eastAsia="ja-JP"/>
        </w:rPr>
        <w:t xml:space="preserve"> impacts of tropical cyclone related disasters and strengthen tropical cyclone related disaster risk reduction (DRR) activities in various </w:t>
      </w:r>
      <w:proofErr w:type="gramStart"/>
      <w:r>
        <w:rPr>
          <w:lang w:eastAsia="ja-JP"/>
        </w:rPr>
        <w:lastRenderedPageBreak/>
        <w:t>sectors.</w:t>
      </w:r>
      <w:r>
        <w:rPr>
          <w:rFonts w:eastAsia="SimSun" w:hint="eastAsia"/>
          <w:lang w:eastAsia="zh-CN"/>
        </w:rPr>
        <w:t>(</w:t>
      </w:r>
      <w:proofErr w:type="gramEnd"/>
      <w:r>
        <w:rPr>
          <w:rFonts w:eastAsia="SimSun" w:hint="eastAsia"/>
          <w:lang w:eastAsia="zh-CN"/>
        </w:rPr>
        <w:t xml:space="preserve">China suggest change </w:t>
      </w:r>
      <w:r>
        <w:rPr>
          <w:rFonts w:eastAsia="SimSun"/>
          <w:lang w:eastAsia="zh-CN"/>
        </w:rPr>
        <w:t>“</w:t>
      </w:r>
      <w:r>
        <w:rPr>
          <w:rFonts w:eastAsia="SimSun" w:hint="eastAsia"/>
          <w:lang w:eastAsia="zh-CN"/>
        </w:rPr>
        <w:t>various sectors</w:t>
      </w:r>
      <w:r>
        <w:rPr>
          <w:rFonts w:eastAsia="SimSun"/>
          <w:lang w:eastAsia="zh-CN"/>
        </w:rPr>
        <w:t>”</w:t>
      </w:r>
      <w:r>
        <w:rPr>
          <w:rFonts w:eastAsia="SimSun" w:hint="eastAsia"/>
          <w:lang w:eastAsia="zh-CN"/>
        </w:rPr>
        <w:t xml:space="preserve"> to </w:t>
      </w:r>
      <w:r>
        <w:rPr>
          <w:rFonts w:eastAsia="SimSun"/>
          <w:lang w:eastAsia="zh-CN"/>
        </w:rPr>
        <w:t>“within the</w:t>
      </w:r>
      <w:r>
        <w:rPr>
          <w:rFonts w:eastAsia="SimSun" w:hint="eastAsia"/>
          <w:lang w:eastAsia="zh-CN"/>
        </w:rPr>
        <w:t xml:space="preserve"> </w:t>
      </w:r>
      <w:r>
        <w:rPr>
          <w:rFonts w:eastAsia="SimSun"/>
          <w:lang w:eastAsia="zh-CN"/>
        </w:rPr>
        <w:t>framework of the TCS's</w:t>
      </w:r>
      <w:r>
        <w:rPr>
          <w:rFonts w:eastAsia="SimSun" w:hint="eastAsia"/>
          <w:lang w:eastAsia="zh-CN"/>
        </w:rPr>
        <w:t xml:space="preserve"> </w:t>
      </w:r>
      <w:r>
        <w:rPr>
          <w:rFonts w:eastAsia="SimSun"/>
          <w:lang w:eastAsia="zh-CN"/>
        </w:rPr>
        <w:t>three dedicated working</w:t>
      </w:r>
      <w:r>
        <w:rPr>
          <w:rFonts w:eastAsia="SimSun" w:hint="eastAsia"/>
          <w:lang w:eastAsia="zh-CN"/>
        </w:rPr>
        <w:t xml:space="preserve"> </w:t>
      </w:r>
      <w:r>
        <w:rPr>
          <w:rFonts w:eastAsia="SimSun"/>
          <w:lang w:eastAsia="zh-CN"/>
        </w:rPr>
        <w:t>groups”.</w:t>
      </w:r>
      <w:r>
        <w:rPr>
          <w:rFonts w:eastAsia="SimSun" w:hint="eastAsia"/>
          <w:lang w:eastAsia="zh-CN"/>
        </w:rPr>
        <w:t>)</w:t>
      </w:r>
    </w:p>
    <w:p w14:paraId="567E91D6" w14:textId="77777777" w:rsidR="007F1618" w:rsidRDefault="00000000">
      <w:pPr>
        <w:ind w:left="720" w:hanging="720"/>
        <w:jc w:val="both"/>
      </w:pPr>
      <w:r>
        <w:t>•</w:t>
      </w:r>
      <w:r>
        <w:tab/>
        <w:t xml:space="preserve">KRA 2: Enhance </w:t>
      </w:r>
      <w:r>
        <w:rPr>
          <w:lang w:eastAsia="zh-CN"/>
        </w:rPr>
        <w:t>capacity in tropical cyclone forecast and disaster risk prediction</w:t>
      </w:r>
      <w:r>
        <w:t xml:space="preserve"> using multi-hazard impact-based forecasts, risk-based warnings, plain-language</w:t>
      </w:r>
      <w:r>
        <w:rPr>
          <w:rFonts w:eastAsia="SimSun" w:hint="eastAsia"/>
          <w:lang w:eastAsia="zh-CN"/>
        </w:rPr>
        <w:t>(US)</w:t>
      </w:r>
      <w:r>
        <w:t xml:space="preserve">information designed in collaboration with users, and </w:t>
      </w:r>
      <w:r>
        <w:rPr>
          <w:lang w:eastAsia="zh-CN"/>
        </w:rPr>
        <w:t>cutting-edge information technology</w:t>
      </w:r>
      <w:r>
        <w:rPr>
          <w:rFonts w:eastAsia="SimSun" w:hint="eastAsia"/>
          <w:lang w:eastAsia="zh-CN"/>
        </w:rPr>
        <w:t xml:space="preserve"> and </w:t>
      </w:r>
      <w:r>
        <w:rPr>
          <w:rFonts w:eastAsia="SimSun"/>
          <w:lang w:eastAsia="zh-CN"/>
        </w:rPr>
        <w:t>based on</w:t>
      </w:r>
      <w:r>
        <w:rPr>
          <w:rFonts w:eastAsia="SimSun" w:hint="eastAsia"/>
          <w:lang w:eastAsia="zh-CN"/>
        </w:rPr>
        <w:t xml:space="preserve"> </w:t>
      </w:r>
      <w:r>
        <w:rPr>
          <w:rFonts w:eastAsia="SimSun"/>
          <w:lang w:eastAsia="zh-CN"/>
        </w:rPr>
        <w:t>regionally unified standards”</w:t>
      </w:r>
      <w:r>
        <w:rPr>
          <w:rFonts w:eastAsia="SimSun" w:hint="eastAsia"/>
          <w:lang w:eastAsia="zh-CN"/>
        </w:rPr>
        <w:t>(China)</w:t>
      </w:r>
      <w:r>
        <w:rPr>
          <w:lang w:eastAsia="zh-CN"/>
        </w:rPr>
        <w:t>, leveraged from not only the incremental developments in traditional numerical forecasting but also</w:t>
      </w:r>
      <w:r>
        <w:rPr>
          <w:rFonts w:eastAsia="SimSun" w:hint="eastAsia"/>
          <w:lang w:eastAsia="zh-CN"/>
        </w:rPr>
        <w:t xml:space="preserve">(China) </w:t>
      </w:r>
      <w:r>
        <w:rPr>
          <w:lang w:eastAsia="zh-CN"/>
        </w:rPr>
        <w:t xml:space="preserve">the latest advances in </w:t>
      </w:r>
      <w:r>
        <w:rPr>
          <w:rFonts w:hint="eastAsia"/>
          <w:lang w:eastAsia="zh-CN"/>
        </w:rPr>
        <w:t>new t</w:t>
      </w:r>
      <w:r>
        <w:rPr>
          <w:lang w:eastAsia="zh-CN"/>
        </w:rPr>
        <w:t xml:space="preserve">echniques including Artificial Intelligence(AI) ,new satellites </w:t>
      </w:r>
      <w:r>
        <w:rPr>
          <w:rFonts w:eastAsia="SimSun" w:hint="eastAsia"/>
          <w:lang w:eastAsia="zh-CN"/>
        </w:rPr>
        <w:t xml:space="preserve">(China) </w:t>
      </w:r>
      <w:r>
        <w:rPr>
          <w:lang w:eastAsia="zh-CN"/>
        </w:rPr>
        <w:t xml:space="preserve">and social science </w:t>
      </w:r>
      <w:r>
        <w:t xml:space="preserve">to support early warning systems, decision making and disaster response. </w:t>
      </w:r>
    </w:p>
    <w:p w14:paraId="50ADA41F" w14:textId="77777777" w:rsidR="007F1618" w:rsidRDefault="00000000">
      <w:pPr>
        <w:ind w:left="720" w:hanging="720"/>
        <w:jc w:val="both"/>
      </w:pPr>
      <w:r>
        <w:t>•</w:t>
      </w:r>
      <w:r>
        <w:tab/>
        <w:t>KRA 3: Improve flood mitigation measures and integrated water resource management to reduce the impacts of flooding caused by tropical cyclones</w:t>
      </w:r>
      <w:r>
        <w:rPr>
          <w:rFonts w:eastAsia="SimSun" w:hint="eastAsia"/>
          <w:lang w:eastAsia="zh-CN"/>
        </w:rPr>
        <w:t xml:space="preserve"> </w:t>
      </w:r>
      <w:r>
        <w:t xml:space="preserve">and enhance cross-border coordination in flood control and water resource </w:t>
      </w:r>
      <w:proofErr w:type="gramStart"/>
      <w:r>
        <w:t>allocation</w:t>
      </w:r>
      <w:r>
        <w:rPr>
          <w:rFonts w:eastAsia="SimSun" w:hint="eastAsia"/>
          <w:lang w:eastAsia="zh-CN"/>
        </w:rPr>
        <w:t>(</w:t>
      </w:r>
      <w:proofErr w:type="gramEnd"/>
      <w:r>
        <w:rPr>
          <w:rFonts w:eastAsia="SimSun" w:hint="eastAsia"/>
          <w:lang w:eastAsia="zh-CN"/>
        </w:rPr>
        <w:t>China)</w:t>
      </w:r>
      <w:r>
        <w:t xml:space="preserve">. </w:t>
      </w:r>
    </w:p>
    <w:p w14:paraId="307E09E3" w14:textId="77777777" w:rsidR="007F1618" w:rsidRDefault="00000000">
      <w:pPr>
        <w:ind w:left="720" w:hanging="720"/>
        <w:jc w:val="both"/>
      </w:pPr>
      <w:r>
        <w:t>•</w:t>
      </w:r>
      <w:r>
        <w:tab/>
        <w:t>KRA 4: Strengthen capacity development activities in meteorology, hydrology, DRR and civil protection sectors, to enhance nationally to locally coordinated mechanisms for tropical cyclone early warning information to reach the last mile</w:t>
      </w:r>
      <w:r>
        <w:rPr>
          <w:lang w:eastAsia="zh-CN"/>
        </w:rPr>
        <w:t xml:space="preserve"> all communities, including those that are isolated and far from population centers, to the last kilometer by AI agent techniques and </w:t>
      </w:r>
      <w:r>
        <w:t xml:space="preserve">multi-stakeholder </w:t>
      </w:r>
      <w:r>
        <w:rPr>
          <w:lang w:eastAsia="zh-CN"/>
        </w:rPr>
        <w:t>co</w:t>
      </w:r>
      <w:r>
        <w:rPr>
          <w:rFonts w:eastAsia="SimSun" w:hint="eastAsia"/>
          <w:lang w:eastAsia="zh-CN"/>
        </w:rPr>
        <w:t>operation (</w:t>
      </w:r>
      <w:proofErr w:type="spellStart"/>
      <w:r>
        <w:rPr>
          <w:rFonts w:eastAsia="SimSun" w:hint="eastAsia"/>
          <w:lang w:eastAsia="zh-CN"/>
        </w:rPr>
        <w:t>US,China</w:t>
      </w:r>
      <w:proofErr w:type="spellEnd"/>
      <w:r>
        <w:rPr>
          <w:rFonts w:eastAsia="SimSun" w:hint="eastAsia"/>
          <w:lang w:eastAsia="zh-CN"/>
        </w:rPr>
        <w:t xml:space="preserve">) </w:t>
      </w:r>
      <w:r>
        <w:t>; and combine public awareness with the appropriate response to protect life and property from tropical cyclones.</w:t>
      </w:r>
    </w:p>
    <w:p w14:paraId="6E4E0E06" w14:textId="77777777" w:rsidR="007F1618" w:rsidRDefault="00000000">
      <w:pPr>
        <w:pStyle w:val="ListParagraph"/>
        <w:numPr>
          <w:ilvl w:val="0"/>
          <w:numId w:val="1"/>
        </w:numPr>
        <w:ind w:hanging="720"/>
        <w:jc w:val="both"/>
      </w:pPr>
      <w:r>
        <w:t>KRA 5: Promote visibility and enhance Typhoon Committee’s Regional and International collaboration mechanisms to build diversified and sustainable</w:t>
      </w:r>
      <w:r>
        <w:rPr>
          <w:lang w:eastAsia="zh-CN"/>
        </w:rPr>
        <w:t xml:space="preserve"> (</w:t>
      </w:r>
      <w:r>
        <w:rPr>
          <w:rFonts w:hint="eastAsia"/>
          <w:lang w:eastAsia="zh-CN"/>
        </w:rPr>
        <w:t>China</w:t>
      </w:r>
      <w:r>
        <w:rPr>
          <w:lang w:eastAsia="zh-CN"/>
        </w:rPr>
        <w:t xml:space="preserve">) </w:t>
      </w:r>
      <w:r>
        <w:t xml:space="preserve">partnerships, enhance capacity development, share best </w:t>
      </w:r>
      <w:proofErr w:type="gramStart"/>
      <w:r>
        <w:t xml:space="preserve">practices, </w:t>
      </w:r>
      <w:r>
        <w:rPr>
          <w:rFonts w:eastAsia="SimSun" w:hint="eastAsia"/>
          <w:lang w:eastAsia="zh-CN"/>
        </w:rPr>
        <w:t xml:space="preserve"> strengthen</w:t>
      </w:r>
      <w:proofErr w:type="gramEnd"/>
      <w:r>
        <w:rPr>
          <w:rFonts w:eastAsia="SimSun" w:hint="eastAsia"/>
          <w:lang w:eastAsia="zh-CN"/>
        </w:rPr>
        <w:t xml:space="preserve"> </w:t>
      </w:r>
      <w:r>
        <w:rPr>
          <w:rFonts w:hint="eastAsia"/>
          <w:lang w:eastAsia="zh-CN"/>
        </w:rPr>
        <w:t xml:space="preserve">research </w:t>
      </w:r>
      <w:proofErr w:type="spellStart"/>
      <w:r>
        <w:rPr>
          <w:rFonts w:hint="eastAsia"/>
          <w:lang w:eastAsia="zh-CN"/>
        </w:rPr>
        <w:t>capicity</w:t>
      </w:r>
      <w:proofErr w:type="spellEnd"/>
      <w:r>
        <w:rPr>
          <w:rFonts w:hint="eastAsia"/>
          <w:lang w:eastAsia="zh-CN"/>
        </w:rPr>
        <w:t xml:space="preserve"> for high impact typhoon </w:t>
      </w:r>
      <w:proofErr w:type="gramStart"/>
      <w:r>
        <w:rPr>
          <w:rFonts w:hint="eastAsia"/>
          <w:lang w:eastAsia="zh-CN"/>
        </w:rPr>
        <w:t>events</w:t>
      </w:r>
      <w:r>
        <w:rPr>
          <w:rFonts w:eastAsia="SimSun" w:hint="eastAsia"/>
          <w:lang w:eastAsia="zh-CN"/>
        </w:rPr>
        <w:t>(</w:t>
      </w:r>
      <w:proofErr w:type="gramEnd"/>
      <w:r>
        <w:rPr>
          <w:rFonts w:eastAsia="SimSun" w:hint="eastAsia"/>
          <w:lang w:eastAsia="zh-CN"/>
        </w:rPr>
        <w:t>China)</w:t>
      </w:r>
      <w:r>
        <w:rPr>
          <w:rFonts w:hint="eastAsia"/>
          <w:lang w:eastAsia="zh-CN"/>
        </w:rPr>
        <w:t xml:space="preserve"> </w:t>
      </w:r>
      <w:r>
        <w:t xml:space="preserve">and encourage </w:t>
      </w:r>
      <w:r>
        <w:rPr>
          <w:lang w:eastAsia="zh-CN"/>
        </w:rPr>
        <w:t xml:space="preserve">active participation of international organizations in the disaster risk reduction </w:t>
      </w:r>
      <w:proofErr w:type="spellStart"/>
      <w:proofErr w:type="gramStart"/>
      <w:r>
        <w:rPr>
          <w:lang w:eastAsia="zh-CN"/>
        </w:rPr>
        <w:t>programmes</w:t>
      </w:r>
      <w:proofErr w:type="spellEnd"/>
      <w:r>
        <w:rPr>
          <w:rFonts w:hint="eastAsia"/>
          <w:lang w:eastAsia="zh-CN"/>
        </w:rPr>
        <w:t xml:space="preserve"> .</w:t>
      </w:r>
      <w:proofErr w:type="gramEnd"/>
    </w:p>
    <w:p w14:paraId="437CDDBD" w14:textId="77777777" w:rsidR="007F1618" w:rsidRDefault="007F1618">
      <w:pPr>
        <w:pStyle w:val="ListParagraph"/>
        <w:jc w:val="both"/>
      </w:pPr>
    </w:p>
    <w:p w14:paraId="28536252" w14:textId="77777777" w:rsidR="007F1618" w:rsidRDefault="00000000">
      <w:pPr>
        <w:pStyle w:val="ListParagraph"/>
        <w:numPr>
          <w:ilvl w:val="0"/>
          <w:numId w:val="1"/>
        </w:numPr>
        <w:ind w:hanging="720"/>
        <w:jc w:val="both"/>
        <w:rPr>
          <w:lang w:eastAsia="zh-CN"/>
        </w:rPr>
      </w:pPr>
      <w:r>
        <w:rPr>
          <w:lang w:eastAsia="zh-CN"/>
        </w:rPr>
        <w:t>KRA 6:  Advance collaborative scientific research amongst operational tropical cyclone centers and research communities, particularly in relation to changing weather patterns (US) and application of cutting-edge technologies(MACAO, China),the interactive impacts between monsoons and tropical cyclones, and the implementation of tropical cyclone scientific experiments</w:t>
      </w:r>
      <w:r>
        <w:rPr>
          <w:rFonts w:hint="eastAsia"/>
          <w:lang w:eastAsia="zh-CN"/>
        </w:rPr>
        <w:t xml:space="preserve"> (China)</w:t>
      </w:r>
      <w:r>
        <w:rPr>
          <w:lang w:eastAsia="zh-CN"/>
        </w:rPr>
        <w:t xml:space="preserve"> and include support for translating research outcomes to services by developing relevant experiments, research projects, conducting field surveys, promoting the data collection and sharing ,joint application of tropical cyclone-related scientific research data among Members</w:t>
      </w:r>
      <w:r>
        <w:rPr>
          <w:rFonts w:hint="eastAsia"/>
          <w:lang w:eastAsia="zh-CN"/>
        </w:rPr>
        <w:t xml:space="preserve"> (China)</w:t>
      </w:r>
      <w:r>
        <w:rPr>
          <w:lang w:eastAsia="zh-CN"/>
        </w:rPr>
        <w:t xml:space="preserve"> , and publishing and promoting research findings.</w:t>
      </w:r>
    </w:p>
    <w:p w14:paraId="21EFA248" w14:textId="77777777" w:rsidR="007F1618" w:rsidRDefault="007F1618">
      <w:pPr>
        <w:pStyle w:val="ListParagraph"/>
        <w:jc w:val="both"/>
        <w:rPr>
          <w:lang w:eastAsia="zh-CN"/>
        </w:rPr>
      </w:pPr>
    </w:p>
    <w:p w14:paraId="01316A5E" w14:textId="77777777" w:rsidR="007F1618" w:rsidRDefault="00000000">
      <w:pPr>
        <w:pStyle w:val="ListParagraph"/>
        <w:numPr>
          <w:ilvl w:val="0"/>
          <w:numId w:val="1"/>
        </w:numPr>
        <w:ind w:hanging="720"/>
        <w:jc w:val="both"/>
      </w:pPr>
      <w:r>
        <w:t xml:space="preserve">KRA 7: Enhance the resilience of vulnerable communities to tropical cyclone impacts, especially communities along the coast and inland areas with high risk of floods and flash floods, such as hillside or mountainous regions and </w:t>
      </w:r>
      <w:proofErr w:type="gramStart"/>
      <w:r>
        <w:t>low lying</w:t>
      </w:r>
      <w:proofErr w:type="gramEnd"/>
      <w:r>
        <w:t xml:space="preserve"> floodplains along rivers.</w:t>
      </w:r>
    </w:p>
    <w:p w14:paraId="5FCA5331" w14:textId="77777777" w:rsidR="007F1618" w:rsidRDefault="007F1618">
      <w:pPr>
        <w:pStyle w:val="ListParagraph"/>
        <w:numPr>
          <w:ilvl w:val="255"/>
          <w:numId w:val="0"/>
        </w:numPr>
        <w:jc w:val="both"/>
      </w:pPr>
    </w:p>
    <w:p w14:paraId="6FE65DBC" w14:textId="1979808F" w:rsidR="007F1618" w:rsidRPr="00316C6B" w:rsidRDefault="00000000">
      <w:pPr>
        <w:pStyle w:val="ListParagraph"/>
        <w:numPr>
          <w:ilvl w:val="0"/>
          <w:numId w:val="1"/>
        </w:numPr>
        <w:ind w:hanging="720"/>
        <w:jc w:val="both"/>
        <w:rPr>
          <w:lang w:eastAsia="ja-JP"/>
        </w:rPr>
      </w:pPr>
      <w:r>
        <w:rPr>
          <w:rFonts w:hint="eastAsia"/>
          <w:lang w:eastAsia="zh-CN"/>
        </w:rPr>
        <w:t xml:space="preserve">KRA 8: Enhance the </w:t>
      </w:r>
      <w:r w:rsidR="00363E3A">
        <w:rPr>
          <w:lang w:eastAsia="zh-CN"/>
        </w:rPr>
        <w:t>ability</w:t>
      </w:r>
      <w:r>
        <w:rPr>
          <w:rFonts w:hint="eastAsia"/>
          <w:lang w:eastAsia="zh-CN"/>
        </w:rPr>
        <w:t xml:space="preserve"> of Typhoon </w:t>
      </w:r>
      <w:r w:rsidR="00363E3A">
        <w:rPr>
          <w:lang w:eastAsia="zh-CN"/>
        </w:rPr>
        <w:t>Committee</w:t>
      </w:r>
      <w:r>
        <w:rPr>
          <w:rFonts w:hint="eastAsia"/>
          <w:lang w:eastAsia="zh-CN"/>
        </w:rPr>
        <w:t xml:space="preserve"> to collect more resources and encourage members to support more international collaboration in </w:t>
      </w:r>
      <w:r>
        <w:rPr>
          <w:lang w:eastAsia="zh-CN"/>
        </w:rPr>
        <w:t xml:space="preserve">the challenges for </w:t>
      </w:r>
      <w:r>
        <w:rPr>
          <w:rFonts w:hint="eastAsia"/>
        </w:rPr>
        <w:t xml:space="preserve">more international collaboration in researching typhoon hazards and </w:t>
      </w:r>
      <w:proofErr w:type="gramStart"/>
      <w:r>
        <w:rPr>
          <w:rFonts w:hint="eastAsia"/>
        </w:rPr>
        <w:t>impacts</w:t>
      </w:r>
      <w:r>
        <w:rPr>
          <w:rFonts w:hint="eastAsia"/>
          <w:lang w:eastAsia="zh-CN"/>
        </w:rPr>
        <w:t>(US)</w:t>
      </w:r>
      <w:r>
        <w:rPr>
          <w:lang w:eastAsia="zh-CN"/>
        </w:rPr>
        <w:t xml:space="preserve">  /</w:t>
      </w:r>
      <w:proofErr w:type="gramEnd"/>
      <w:r>
        <w:rPr>
          <w:lang w:eastAsia="zh-CN"/>
        </w:rPr>
        <w:t xml:space="preserve">typhoon scientific issues and forecast </w:t>
      </w:r>
      <w:proofErr w:type="gramStart"/>
      <w:r w:rsidR="00363E3A">
        <w:rPr>
          <w:lang w:eastAsia="zh-CN"/>
        </w:rPr>
        <w:t>techniques</w:t>
      </w:r>
      <w:r>
        <w:rPr>
          <w:rFonts w:hint="eastAsia"/>
          <w:lang w:eastAsia="zh-CN"/>
        </w:rPr>
        <w:t>(</w:t>
      </w:r>
      <w:proofErr w:type="gramEnd"/>
      <w:r>
        <w:rPr>
          <w:rFonts w:hint="eastAsia"/>
          <w:lang w:eastAsia="zh-CN"/>
        </w:rPr>
        <w:t>China)</w:t>
      </w:r>
      <w:r>
        <w:rPr>
          <w:lang w:eastAsia="zh-CN"/>
        </w:rPr>
        <w:t xml:space="preserve"> and the </w:t>
      </w:r>
      <w:r>
        <w:rPr>
          <w:rFonts w:hint="eastAsia"/>
          <w:lang w:eastAsia="zh-CN"/>
        </w:rPr>
        <w:t xml:space="preserve">foster and </w:t>
      </w:r>
      <w:r>
        <w:rPr>
          <w:lang w:eastAsia="zh-CN"/>
        </w:rPr>
        <w:t xml:space="preserve">support more young talents from the members </w:t>
      </w:r>
      <w:proofErr w:type="gramStart"/>
      <w:r>
        <w:rPr>
          <w:lang w:eastAsia="zh-CN"/>
        </w:rPr>
        <w:t>of  Typhoon</w:t>
      </w:r>
      <w:proofErr w:type="gramEnd"/>
      <w:r>
        <w:rPr>
          <w:lang w:eastAsia="zh-CN"/>
        </w:rPr>
        <w:t xml:space="preserve"> </w:t>
      </w:r>
      <w:proofErr w:type="gramStart"/>
      <w:r>
        <w:rPr>
          <w:lang w:eastAsia="zh-CN"/>
        </w:rPr>
        <w:t>Committee.(</w:t>
      </w:r>
      <w:proofErr w:type="gramEnd"/>
      <w:r>
        <w:rPr>
          <w:rFonts w:hint="eastAsia"/>
          <w:lang w:eastAsia="zh-CN"/>
        </w:rPr>
        <w:t>China</w:t>
      </w:r>
      <w:r>
        <w:rPr>
          <w:lang w:eastAsia="zh-CN"/>
        </w:rPr>
        <w:t xml:space="preserve">)   </w:t>
      </w:r>
    </w:p>
    <w:p w14:paraId="301764C5" w14:textId="77777777" w:rsidR="00514F74" w:rsidRDefault="00514F74" w:rsidP="00316C6B">
      <w:pPr>
        <w:pStyle w:val="ListParagraph"/>
        <w:rPr>
          <w:lang w:eastAsia="ja-JP"/>
        </w:rPr>
      </w:pPr>
    </w:p>
    <w:p w14:paraId="2279A764" w14:textId="26F7D7BE" w:rsidR="00514F74" w:rsidRDefault="00514F74">
      <w:pPr>
        <w:pStyle w:val="ListParagraph"/>
        <w:numPr>
          <w:ilvl w:val="0"/>
          <w:numId w:val="1"/>
        </w:numPr>
        <w:ind w:hanging="720"/>
        <w:jc w:val="both"/>
        <w:rPr>
          <w:lang w:eastAsia="ja-JP"/>
        </w:rPr>
      </w:pPr>
      <w:r w:rsidRPr="00514F74">
        <w:rPr>
          <w:b/>
          <w:bCs/>
          <w:lang w:eastAsia="ja-JP"/>
        </w:rPr>
        <w:lastRenderedPageBreak/>
        <w:t>KRA 8:</w:t>
      </w:r>
      <w:r w:rsidRPr="00514F74">
        <w:rPr>
          <w:lang w:eastAsia="ja-JP"/>
        </w:rPr>
        <w:t xml:space="preserve"> Strengthen the Typhoon Committee’s capacity to mobilize resources and encourage members to support broader international collaboration. This includes addressing challenges in researching typhoon hazards and </w:t>
      </w:r>
      <w:proofErr w:type="gramStart"/>
      <w:r w:rsidRPr="00514F74">
        <w:rPr>
          <w:lang w:eastAsia="ja-JP"/>
        </w:rPr>
        <w:t>impacts</w:t>
      </w:r>
      <w:r>
        <w:rPr>
          <w:rFonts w:eastAsia="SimSun" w:hint="eastAsia"/>
          <w:lang w:eastAsia="zh-CN"/>
        </w:rPr>
        <w:t>(</w:t>
      </w:r>
      <w:proofErr w:type="gramEnd"/>
      <w:r>
        <w:rPr>
          <w:rFonts w:eastAsia="SimSun" w:hint="eastAsia"/>
          <w:lang w:eastAsia="zh-CN"/>
        </w:rPr>
        <w:t>US)</w:t>
      </w:r>
      <w:r w:rsidRPr="00514F74">
        <w:rPr>
          <w:lang w:eastAsia="ja-JP"/>
        </w:rPr>
        <w:t xml:space="preserve">, advancing scientific issues and forecast </w:t>
      </w:r>
      <w:proofErr w:type="gramStart"/>
      <w:r w:rsidRPr="00514F74">
        <w:rPr>
          <w:lang w:eastAsia="ja-JP"/>
        </w:rPr>
        <w:t>techniques</w:t>
      </w:r>
      <w:r>
        <w:rPr>
          <w:rFonts w:eastAsia="SimSun" w:hint="eastAsia"/>
          <w:lang w:eastAsia="zh-CN"/>
        </w:rPr>
        <w:t>(</w:t>
      </w:r>
      <w:proofErr w:type="gramEnd"/>
      <w:r>
        <w:rPr>
          <w:rFonts w:eastAsia="SimSun" w:hint="eastAsia"/>
          <w:lang w:eastAsia="zh-CN"/>
        </w:rPr>
        <w:t>China)</w:t>
      </w:r>
      <w:r w:rsidRPr="00514F74">
        <w:rPr>
          <w:lang w:eastAsia="ja-JP"/>
        </w:rPr>
        <w:t>, and fostering as well as supporting more young talents from Typhoon Committee members.</w:t>
      </w:r>
      <w:r w:rsidRPr="00514F74">
        <w:rPr>
          <w:rFonts w:eastAsia="SimSun" w:hint="eastAsia"/>
          <w:lang w:eastAsia="zh-CN"/>
        </w:rPr>
        <w:t xml:space="preserve"> </w:t>
      </w:r>
      <w:r>
        <w:rPr>
          <w:rFonts w:eastAsia="SimSun" w:hint="eastAsia"/>
          <w:lang w:eastAsia="zh-CN"/>
        </w:rPr>
        <w:t>(China) (</w:t>
      </w:r>
      <w:r>
        <w:rPr>
          <w:rFonts w:eastAsia="SimSun"/>
          <w:lang w:eastAsia="zh-CN"/>
        </w:rPr>
        <w:t>reorganized</w:t>
      </w:r>
      <w:r>
        <w:rPr>
          <w:rFonts w:eastAsia="SimSun" w:hint="eastAsia"/>
          <w:lang w:eastAsia="zh-CN"/>
        </w:rPr>
        <w:t xml:space="preserve"> by TCS)</w:t>
      </w:r>
    </w:p>
    <w:p w14:paraId="06D5E987" w14:textId="77777777" w:rsidR="007F1618" w:rsidRDefault="007F1618">
      <w:pPr>
        <w:pStyle w:val="Heading1"/>
        <w:jc w:val="both"/>
      </w:pPr>
      <w:bookmarkStart w:id="9" w:name="_Toc475462226"/>
    </w:p>
    <w:p w14:paraId="576C971D" w14:textId="77777777" w:rsidR="007F1618" w:rsidRDefault="00000000">
      <w:pPr>
        <w:pStyle w:val="Heading1"/>
        <w:jc w:val="both"/>
      </w:pPr>
      <w:r>
        <w:t>7.</w:t>
      </w:r>
      <w:r>
        <w:tab/>
        <w:t>Annual Operating Plan and Budget</w:t>
      </w:r>
      <w:bookmarkEnd w:id="9"/>
    </w:p>
    <w:p w14:paraId="7BEE20C7" w14:textId="77777777" w:rsidR="007F1618" w:rsidRDefault="007F1618"/>
    <w:p w14:paraId="796C6C0C" w14:textId="77777777" w:rsidR="007F1618" w:rsidRDefault="00000000">
      <w:pPr>
        <w:jc w:val="both"/>
      </w:pPr>
      <w:r>
        <w:t>Each year during the 5-year period of this Strategic Plan, the AWG with input from the Working Groups and TCS will prepare proposed draft Annual Operating Plans (AOPs) to be approved at the next Typhoon Committee Session.  The AOPs will be developed in line with Priorities and contain detailed actions and success indicators to be conducted in that year.  Through the completion of the AOPs, the Committee and its Members should accomplish all of the KRAs and Crosscutting Theme, and thus, the Targets contained in this plan. The AWG will prepare a proposed draft budget (TC Trust Fund) for each year. AOPs should be evaluated in terms of effectiveness, contribution to the Targets and relevant KRAs when preparing the budget.</w:t>
      </w:r>
    </w:p>
    <w:p w14:paraId="4F7A0F01" w14:textId="77777777" w:rsidR="007F1618" w:rsidRDefault="007F1618">
      <w:pPr>
        <w:jc w:val="both"/>
      </w:pPr>
    </w:p>
    <w:p w14:paraId="189E82F1" w14:textId="77777777" w:rsidR="007F1618" w:rsidRDefault="00000000">
      <w:pPr>
        <w:pStyle w:val="Heading1"/>
        <w:ind w:left="720" w:hanging="720"/>
        <w:rPr>
          <w:lang w:eastAsia="ja-JP"/>
        </w:rPr>
      </w:pPr>
      <w:bookmarkStart w:id="10" w:name="_Toc475462227"/>
      <w:r>
        <w:rPr>
          <w:lang w:eastAsia="ja-JP"/>
        </w:rPr>
        <w:t>8</w:t>
      </w:r>
      <w:r>
        <w:t>.</w:t>
      </w:r>
      <w:r>
        <w:tab/>
      </w:r>
      <w:r>
        <w:rPr>
          <w:rFonts w:hint="eastAsia"/>
          <w:lang w:eastAsia="ja-JP"/>
        </w:rPr>
        <w:t xml:space="preserve">Enhance </w:t>
      </w:r>
      <w:r>
        <w:rPr>
          <w:lang w:eastAsia="ja-JP"/>
        </w:rPr>
        <w:t>Effectiveness, Efficiency and International Cooperation</w:t>
      </w:r>
      <w:bookmarkEnd w:id="10"/>
    </w:p>
    <w:p w14:paraId="14120868" w14:textId="77777777" w:rsidR="007F1618" w:rsidRDefault="007F1618">
      <w:pPr>
        <w:rPr>
          <w:lang w:eastAsia="ja-JP"/>
        </w:rPr>
      </w:pPr>
    </w:p>
    <w:p w14:paraId="12D941BF" w14:textId="67F2808C" w:rsidR="007F1618" w:rsidRDefault="00000000">
      <w:pPr>
        <w:jc w:val="both"/>
        <w:rPr>
          <w:lang w:eastAsia="ja-JP"/>
        </w:rPr>
      </w:pPr>
      <w:r>
        <w:rPr>
          <w:lang w:eastAsia="ja-JP"/>
        </w:rPr>
        <w:t xml:space="preserve">To achieve its stated mission, the Typhoon Committee should </w:t>
      </w:r>
      <w:r w:rsidR="00F577D1" w:rsidRPr="00F577D1">
        <w:rPr>
          <w:lang w:eastAsia="ja-JP"/>
        </w:rPr>
        <w:t xml:space="preserve">establish evaluation rules for annual activities and </w:t>
      </w:r>
      <w:r w:rsidR="00F577D1">
        <w:rPr>
          <w:rFonts w:eastAsia="SimSun" w:hint="eastAsia"/>
          <w:lang w:eastAsia="zh-CN"/>
        </w:rPr>
        <w:t xml:space="preserve">the </w:t>
      </w:r>
      <w:r w:rsidR="00F577D1" w:rsidRPr="00F577D1">
        <w:rPr>
          <w:lang w:eastAsia="ja-JP"/>
        </w:rPr>
        <w:t>AOPs. By monitoring and evaluating these activities</w:t>
      </w:r>
      <w:r w:rsidR="00F577D1">
        <w:rPr>
          <w:rFonts w:eastAsia="SimSun" w:hint="eastAsia"/>
          <w:lang w:eastAsia="zh-CN"/>
        </w:rPr>
        <w:t xml:space="preserve"> and </w:t>
      </w:r>
      <w:r w:rsidR="00F577D1" w:rsidRPr="00F577D1">
        <w:rPr>
          <w:lang w:eastAsia="ja-JP"/>
        </w:rPr>
        <w:t xml:space="preserve">AOPs, the Committee can enhance the effectiveness and efficiency of its work. </w:t>
      </w:r>
      <w:r w:rsidR="009E0198">
        <w:rPr>
          <w:rFonts w:eastAsia="SimSun" w:hint="eastAsia"/>
          <w:lang w:eastAsia="zh-CN"/>
        </w:rPr>
        <w:t xml:space="preserve">(TCS) </w:t>
      </w:r>
      <w:r>
        <w:rPr>
          <w:lang w:eastAsia="ja-JP"/>
        </w:rPr>
        <w:t>Resource mobilizations for the Committee activities should be facilitated with a</w:t>
      </w:r>
      <w:r>
        <w:t xml:space="preserve">ssistance </w:t>
      </w:r>
      <w:r>
        <w:rPr>
          <w:lang w:eastAsia="ja-JP"/>
        </w:rPr>
        <w:t xml:space="preserve">from other </w:t>
      </w:r>
      <w:r>
        <w:t xml:space="preserve">international organizations and funding </w:t>
      </w:r>
      <w:r>
        <w:rPr>
          <w:lang w:eastAsia="ja-JP"/>
        </w:rPr>
        <w:t xml:space="preserve">agencies. </w:t>
      </w:r>
      <w:r>
        <w:t xml:space="preserve"> Typhoon Committee will keep in view of potential areas and suitable opportunity to further enhance collaborative activities with WMO/UNESCAP Panel on Tropical Cyclones</w:t>
      </w:r>
      <w:r>
        <w:rPr>
          <w:lang w:eastAsia="ja-JP"/>
        </w:rPr>
        <w:t xml:space="preserve">. </w:t>
      </w:r>
    </w:p>
    <w:p w14:paraId="33BBE633" w14:textId="77777777" w:rsidR="007F1618" w:rsidRDefault="007F1618">
      <w:pPr>
        <w:jc w:val="both"/>
      </w:pPr>
    </w:p>
    <w:p w14:paraId="4A7AF3A4" w14:textId="77777777" w:rsidR="007F1618" w:rsidRDefault="00000000">
      <w:pPr>
        <w:pStyle w:val="Heading1"/>
        <w:jc w:val="both"/>
      </w:pPr>
      <w:r>
        <w:t xml:space="preserve"> </w:t>
      </w:r>
      <w:bookmarkStart w:id="11" w:name="_Toc475462228"/>
      <w:r>
        <w:t>9.</w:t>
      </w:r>
      <w:r>
        <w:tab/>
        <w:t>Conclusion</w:t>
      </w:r>
      <w:bookmarkEnd w:id="11"/>
    </w:p>
    <w:p w14:paraId="69E1AE7F" w14:textId="77777777" w:rsidR="007F1618" w:rsidRDefault="007F1618"/>
    <w:p w14:paraId="11F028C3" w14:textId="5D3A5E83" w:rsidR="007F1618" w:rsidRDefault="00000000">
      <w:pPr>
        <w:jc w:val="both"/>
      </w:pPr>
      <w:r>
        <w:t>Amongst the most important functions and responsibilities of Members’ Governments are to protect their people’s lives and to improve their people’s quality of life. The Asia-Pacific region is the most heavily impacted by natural disasters such as tropical cyclones. Regional coordination and collaboration are essential to reduce these tragic losses and resulting socio-economic impacts.  Therefore, through this Strategic Plan, the Typhoon Committee’s 14 Members are building on the great success of the past and laying a path to meet the challenges of the future.  With a focus on Priorities supporting the seven KRAs, Members have a plan to improve their capabilities during tropical cyclone events to protect their people’s lives and to improve their quality of life through regional coordination and cooperation</w:t>
      </w:r>
      <w:r w:rsidRPr="00316C6B">
        <w:rPr>
          <w:lang w:eastAsia="zh-CN"/>
        </w:rPr>
        <w:t xml:space="preserve"> </w:t>
      </w:r>
      <w:r w:rsidRPr="00316C6B">
        <w:t>and joint efforts, with the enhanced international joint research platforms and diverse Asia-Pacific regional collaborative research</w:t>
      </w:r>
    </w:p>
    <w:p w14:paraId="45588686" w14:textId="77777777" w:rsidR="007F1618" w:rsidRDefault="00000000">
      <w:r>
        <w:lastRenderedPageBreak/>
        <w:br w:type="page"/>
      </w:r>
    </w:p>
    <w:p w14:paraId="702D99AB" w14:textId="77777777" w:rsidR="007F1618" w:rsidRDefault="00000000">
      <w:pPr>
        <w:pStyle w:val="Heading1"/>
        <w:jc w:val="both"/>
      </w:pPr>
      <w:bookmarkStart w:id="12" w:name="_Toc475462229"/>
      <w:r>
        <w:lastRenderedPageBreak/>
        <w:t>Appendix</w:t>
      </w:r>
      <w:bookmarkEnd w:id="12"/>
    </w:p>
    <w:p w14:paraId="206D30E8" w14:textId="77777777" w:rsidR="007F1618" w:rsidRDefault="007F1618"/>
    <w:tbl>
      <w:tblPr>
        <w:tblW w:w="9520" w:type="dxa"/>
        <w:tblLook w:val="04A0" w:firstRow="1" w:lastRow="0" w:firstColumn="1" w:lastColumn="0" w:noHBand="0" w:noVBand="1"/>
      </w:tblPr>
      <w:tblGrid>
        <w:gridCol w:w="1340"/>
        <w:gridCol w:w="5758"/>
        <w:gridCol w:w="346"/>
        <w:gridCol w:w="346"/>
        <w:gridCol w:w="346"/>
        <w:gridCol w:w="346"/>
        <w:gridCol w:w="346"/>
        <w:gridCol w:w="346"/>
        <w:gridCol w:w="346"/>
      </w:tblGrid>
      <w:tr w:rsidR="007F1618" w14:paraId="1EBF99B1" w14:textId="77777777">
        <w:trPr>
          <w:trHeight w:val="300"/>
        </w:trPr>
        <w:tc>
          <w:tcPr>
            <w:tcW w:w="1340" w:type="dxa"/>
            <w:vMerge w:val="restart"/>
            <w:tcBorders>
              <w:top w:val="single" w:sz="8" w:space="0" w:color="auto"/>
              <w:left w:val="single" w:sz="8" w:space="0" w:color="auto"/>
              <w:bottom w:val="single" w:sz="4" w:space="0" w:color="auto"/>
              <w:right w:val="single" w:sz="4" w:space="0" w:color="auto"/>
            </w:tcBorders>
            <w:shd w:val="clear" w:color="000000" w:fill="DDD9C4"/>
            <w:noWrap/>
            <w:vAlign w:val="center"/>
          </w:tcPr>
          <w:p w14:paraId="17F9EA75" w14:textId="77777777" w:rsidR="007F1618" w:rsidRDefault="00000000">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WG</w:t>
            </w:r>
          </w:p>
        </w:tc>
        <w:tc>
          <w:tcPr>
            <w:tcW w:w="5758" w:type="dxa"/>
            <w:vMerge w:val="restart"/>
            <w:tcBorders>
              <w:top w:val="single" w:sz="8" w:space="0" w:color="auto"/>
              <w:left w:val="single" w:sz="4" w:space="0" w:color="auto"/>
              <w:bottom w:val="single" w:sz="4" w:space="0" w:color="auto"/>
              <w:right w:val="single" w:sz="4" w:space="0" w:color="auto"/>
            </w:tcBorders>
            <w:shd w:val="clear" w:color="000000" w:fill="DDD9C4"/>
            <w:vAlign w:val="center"/>
          </w:tcPr>
          <w:p w14:paraId="69A44A7E" w14:textId="77777777" w:rsidR="007F1618" w:rsidRDefault="00000000">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Priorities</w:t>
            </w:r>
          </w:p>
        </w:tc>
        <w:tc>
          <w:tcPr>
            <w:tcW w:w="2422" w:type="dxa"/>
            <w:gridSpan w:val="7"/>
            <w:tcBorders>
              <w:top w:val="single" w:sz="8" w:space="0" w:color="auto"/>
              <w:left w:val="nil"/>
              <w:bottom w:val="nil"/>
              <w:right w:val="single" w:sz="8" w:space="0" w:color="000000"/>
            </w:tcBorders>
            <w:shd w:val="clear" w:color="000000" w:fill="DDD9C4"/>
            <w:noWrap/>
            <w:vAlign w:val="center"/>
          </w:tcPr>
          <w:p w14:paraId="5ECAA242" w14:textId="77777777" w:rsidR="007F1618" w:rsidRDefault="00000000">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KRA</w:t>
            </w:r>
          </w:p>
        </w:tc>
      </w:tr>
      <w:tr w:rsidR="007F1618" w14:paraId="3C107B15" w14:textId="77777777">
        <w:trPr>
          <w:trHeight w:val="315"/>
        </w:trPr>
        <w:tc>
          <w:tcPr>
            <w:tcW w:w="1340" w:type="dxa"/>
            <w:vMerge/>
            <w:tcBorders>
              <w:top w:val="single" w:sz="8" w:space="0" w:color="auto"/>
              <w:left w:val="single" w:sz="8" w:space="0" w:color="auto"/>
              <w:bottom w:val="single" w:sz="4" w:space="0" w:color="auto"/>
              <w:right w:val="single" w:sz="4" w:space="0" w:color="auto"/>
            </w:tcBorders>
            <w:vAlign w:val="center"/>
          </w:tcPr>
          <w:p w14:paraId="3777DB5E" w14:textId="77777777" w:rsidR="007F1618" w:rsidRDefault="007F1618">
            <w:pPr>
              <w:spacing w:after="0" w:line="240" w:lineRule="auto"/>
              <w:rPr>
                <w:rFonts w:ascii="Times New Roman" w:eastAsia="Times New Roman" w:hAnsi="Times New Roman" w:cs="Times New Roman"/>
                <w:b/>
                <w:bCs/>
                <w:color w:val="000000"/>
                <w:sz w:val="18"/>
                <w:szCs w:val="18"/>
              </w:rPr>
            </w:pPr>
          </w:p>
        </w:tc>
        <w:tc>
          <w:tcPr>
            <w:tcW w:w="5758" w:type="dxa"/>
            <w:vMerge/>
            <w:tcBorders>
              <w:top w:val="single" w:sz="8" w:space="0" w:color="auto"/>
              <w:left w:val="single" w:sz="4" w:space="0" w:color="auto"/>
              <w:bottom w:val="single" w:sz="4" w:space="0" w:color="auto"/>
              <w:right w:val="single" w:sz="4" w:space="0" w:color="auto"/>
            </w:tcBorders>
            <w:vAlign w:val="center"/>
          </w:tcPr>
          <w:p w14:paraId="0C27643E" w14:textId="77777777" w:rsidR="007F1618" w:rsidRDefault="007F1618">
            <w:pPr>
              <w:spacing w:after="0" w:line="240" w:lineRule="auto"/>
              <w:rPr>
                <w:rFonts w:ascii="Times New Roman" w:eastAsia="Times New Roman" w:hAnsi="Times New Roman" w:cs="Times New Roman"/>
                <w:b/>
                <w:bCs/>
                <w:sz w:val="18"/>
                <w:szCs w:val="18"/>
              </w:rPr>
            </w:pPr>
          </w:p>
        </w:tc>
        <w:tc>
          <w:tcPr>
            <w:tcW w:w="346" w:type="dxa"/>
            <w:tcBorders>
              <w:top w:val="single" w:sz="4" w:space="0" w:color="auto"/>
              <w:left w:val="nil"/>
              <w:bottom w:val="nil"/>
              <w:right w:val="single" w:sz="4" w:space="0" w:color="auto"/>
            </w:tcBorders>
            <w:shd w:val="clear" w:color="000000" w:fill="DDD9C4"/>
            <w:noWrap/>
            <w:vAlign w:val="center"/>
          </w:tcPr>
          <w:p w14:paraId="5E3D4FC0" w14:textId="77777777" w:rsidR="007F1618" w:rsidRDefault="00000000">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1</w:t>
            </w:r>
          </w:p>
        </w:tc>
        <w:tc>
          <w:tcPr>
            <w:tcW w:w="346" w:type="dxa"/>
            <w:tcBorders>
              <w:top w:val="single" w:sz="4" w:space="0" w:color="auto"/>
              <w:left w:val="nil"/>
              <w:bottom w:val="nil"/>
              <w:right w:val="single" w:sz="4" w:space="0" w:color="auto"/>
            </w:tcBorders>
            <w:shd w:val="clear" w:color="000000" w:fill="DDD9C4"/>
            <w:noWrap/>
            <w:vAlign w:val="center"/>
          </w:tcPr>
          <w:p w14:paraId="71295F8D" w14:textId="77777777" w:rsidR="007F1618" w:rsidRDefault="00000000">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2</w:t>
            </w:r>
          </w:p>
        </w:tc>
        <w:tc>
          <w:tcPr>
            <w:tcW w:w="346" w:type="dxa"/>
            <w:tcBorders>
              <w:top w:val="single" w:sz="4" w:space="0" w:color="auto"/>
              <w:left w:val="nil"/>
              <w:bottom w:val="single" w:sz="8" w:space="0" w:color="auto"/>
              <w:right w:val="single" w:sz="4" w:space="0" w:color="auto"/>
            </w:tcBorders>
            <w:shd w:val="clear" w:color="000000" w:fill="DDD9C4"/>
            <w:noWrap/>
            <w:vAlign w:val="center"/>
          </w:tcPr>
          <w:p w14:paraId="5B438627" w14:textId="77777777" w:rsidR="007F1618" w:rsidRDefault="00000000">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3</w:t>
            </w:r>
          </w:p>
        </w:tc>
        <w:tc>
          <w:tcPr>
            <w:tcW w:w="346" w:type="dxa"/>
            <w:tcBorders>
              <w:top w:val="single" w:sz="4" w:space="0" w:color="auto"/>
              <w:left w:val="nil"/>
              <w:bottom w:val="nil"/>
              <w:right w:val="single" w:sz="4" w:space="0" w:color="auto"/>
            </w:tcBorders>
            <w:shd w:val="clear" w:color="000000" w:fill="DDD9C4"/>
            <w:noWrap/>
            <w:vAlign w:val="center"/>
          </w:tcPr>
          <w:p w14:paraId="487E6F98" w14:textId="77777777" w:rsidR="007F1618" w:rsidRDefault="00000000">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4</w:t>
            </w:r>
          </w:p>
        </w:tc>
        <w:tc>
          <w:tcPr>
            <w:tcW w:w="346" w:type="dxa"/>
            <w:tcBorders>
              <w:top w:val="single" w:sz="4" w:space="0" w:color="auto"/>
              <w:left w:val="nil"/>
              <w:bottom w:val="nil"/>
              <w:right w:val="nil"/>
            </w:tcBorders>
            <w:shd w:val="clear" w:color="000000" w:fill="DDD9C4"/>
            <w:noWrap/>
            <w:vAlign w:val="center"/>
          </w:tcPr>
          <w:p w14:paraId="358BE380" w14:textId="77777777" w:rsidR="007F1618" w:rsidRDefault="00000000">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5</w:t>
            </w:r>
          </w:p>
        </w:tc>
        <w:tc>
          <w:tcPr>
            <w:tcW w:w="346" w:type="dxa"/>
            <w:tcBorders>
              <w:top w:val="single" w:sz="4" w:space="0" w:color="auto"/>
              <w:left w:val="single" w:sz="4" w:space="0" w:color="auto"/>
              <w:bottom w:val="single" w:sz="8" w:space="0" w:color="auto"/>
              <w:right w:val="single" w:sz="4" w:space="0" w:color="auto"/>
            </w:tcBorders>
            <w:shd w:val="clear" w:color="000000" w:fill="DDD9C4"/>
            <w:noWrap/>
            <w:vAlign w:val="center"/>
          </w:tcPr>
          <w:p w14:paraId="52A371B4" w14:textId="77777777" w:rsidR="007F1618" w:rsidRDefault="00000000">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6</w:t>
            </w:r>
          </w:p>
        </w:tc>
        <w:tc>
          <w:tcPr>
            <w:tcW w:w="346" w:type="dxa"/>
            <w:tcBorders>
              <w:top w:val="single" w:sz="4" w:space="0" w:color="auto"/>
              <w:left w:val="nil"/>
              <w:bottom w:val="single" w:sz="8" w:space="0" w:color="auto"/>
              <w:right w:val="single" w:sz="8" w:space="0" w:color="auto"/>
            </w:tcBorders>
            <w:shd w:val="clear" w:color="000000" w:fill="DDD9C4"/>
            <w:noWrap/>
            <w:vAlign w:val="center"/>
          </w:tcPr>
          <w:p w14:paraId="634DD5D0" w14:textId="77777777" w:rsidR="007F1618" w:rsidRDefault="00000000">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7</w:t>
            </w:r>
          </w:p>
        </w:tc>
      </w:tr>
      <w:tr w:rsidR="007F1618" w14:paraId="4217E5A6" w14:textId="77777777">
        <w:trPr>
          <w:trHeight w:val="480"/>
        </w:trPr>
        <w:tc>
          <w:tcPr>
            <w:tcW w:w="1340" w:type="dxa"/>
            <w:vMerge w:val="restart"/>
            <w:tcBorders>
              <w:top w:val="single" w:sz="8" w:space="0" w:color="auto"/>
              <w:left w:val="single" w:sz="8" w:space="0" w:color="auto"/>
              <w:bottom w:val="single" w:sz="8" w:space="0" w:color="000000"/>
              <w:right w:val="single" w:sz="4" w:space="0" w:color="auto"/>
            </w:tcBorders>
            <w:noWrap/>
            <w:vAlign w:val="center"/>
          </w:tcPr>
          <w:p w14:paraId="5F4EAB65" w14:textId="77777777" w:rsidR="007F1618" w:rsidRDefault="00000000">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Integrated</w:t>
            </w:r>
          </w:p>
        </w:tc>
        <w:tc>
          <w:tcPr>
            <w:tcW w:w="5758" w:type="dxa"/>
            <w:tcBorders>
              <w:top w:val="single" w:sz="8" w:space="0" w:color="auto"/>
              <w:left w:val="nil"/>
              <w:bottom w:val="single" w:sz="4" w:space="0" w:color="auto"/>
              <w:right w:val="single" w:sz="4" w:space="0" w:color="auto"/>
            </w:tcBorders>
            <w:vAlign w:val="center"/>
          </w:tcPr>
          <w:p w14:paraId="68122891" w14:textId="37BE6418" w:rsidR="007F1618" w:rsidRDefault="0000000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Strengthen the cooperation between TRCG, WGM, WGH, and WGDRR to develop impact-based forecasts, decision-support and </w:t>
            </w:r>
            <w:r>
              <w:rPr>
                <w:rFonts w:ascii="SimSun" w:eastAsia="SimSun" w:hAnsi="SimSun" w:cs="Times New Roman" w:hint="eastAsia"/>
                <w:sz w:val="18"/>
                <w:szCs w:val="18"/>
                <w:lang w:eastAsia="zh-CN"/>
              </w:rPr>
              <w:t>early</w:t>
            </w:r>
            <w:r>
              <w:rPr>
                <w:rFonts w:ascii="Times New Roman" w:eastAsia="Times New Roman" w:hAnsi="Times New Roman" w:cs="Times New Roman"/>
                <w:sz w:val="18"/>
                <w:szCs w:val="18"/>
              </w:rPr>
              <w:t xml:space="preserve"> </w:t>
            </w:r>
            <w:proofErr w:type="gramStart"/>
            <w:r>
              <w:rPr>
                <w:rFonts w:ascii="Times New Roman" w:eastAsia="Times New Roman" w:hAnsi="Times New Roman" w:cs="Times New Roman"/>
                <w:sz w:val="18"/>
                <w:szCs w:val="18"/>
              </w:rPr>
              <w:t>warnings.(</w:t>
            </w:r>
            <w:proofErr w:type="gramEnd"/>
            <w:r>
              <w:rPr>
                <w:rFonts w:ascii="Times New Roman" w:eastAsia="Times New Roman" w:hAnsi="Times New Roman" w:cs="Times New Roman"/>
                <w:sz w:val="18"/>
                <w:szCs w:val="18"/>
              </w:rPr>
              <w:t xml:space="preserve">HK, </w:t>
            </w:r>
            <w:r>
              <w:rPr>
                <w:rFonts w:ascii="Times New Roman" w:eastAsia="SimSun" w:hAnsi="Times New Roman" w:cs="Times New Roman" w:hint="eastAsia"/>
                <w:sz w:val="18"/>
                <w:szCs w:val="18"/>
                <w:lang w:eastAsia="zh-CN"/>
              </w:rPr>
              <w:t>China</w:t>
            </w:r>
            <w:r>
              <w:rPr>
                <w:rFonts w:ascii="Times New Roman" w:eastAsia="Times New Roman" w:hAnsi="Times New Roman" w:cs="Times New Roman"/>
                <w:sz w:val="18"/>
                <w:szCs w:val="18"/>
              </w:rPr>
              <w:t>)</w:t>
            </w:r>
          </w:p>
        </w:tc>
        <w:tc>
          <w:tcPr>
            <w:tcW w:w="346" w:type="dxa"/>
            <w:tcBorders>
              <w:top w:val="single" w:sz="8" w:space="0" w:color="auto"/>
              <w:left w:val="nil"/>
              <w:bottom w:val="single" w:sz="4" w:space="0" w:color="auto"/>
              <w:right w:val="single" w:sz="4" w:space="0" w:color="auto"/>
            </w:tcBorders>
            <w:noWrap/>
            <w:vAlign w:val="center"/>
          </w:tcPr>
          <w:p w14:paraId="1BAB2B94"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single" w:sz="8" w:space="0" w:color="auto"/>
              <w:left w:val="nil"/>
              <w:bottom w:val="single" w:sz="4" w:space="0" w:color="auto"/>
              <w:right w:val="single" w:sz="4" w:space="0" w:color="auto"/>
            </w:tcBorders>
            <w:noWrap/>
            <w:vAlign w:val="center"/>
          </w:tcPr>
          <w:p w14:paraId="10B38BA2"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53008889"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single" w:sz="8" w:space="0" w:color="auto"/>
              <w:left w:val="nil"/>
              <w:bottom w:val="single" w:sz="4" w:space="0" w:color="auto"/>
              <w:right w:val="single" w:sz="4" w:space="0" w:color="auto"/>
            </w:tcBorders>
            <w:noWrap/>
            <w:vAlign w:val="center"/>
          </w:tcPr>
          <w:p w14:paraId="5682E2EF"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single" w:sz="8" w:space="0" w:color="auto"/>
              <w:left w:val="nil"/>
              <w:bottom w:val="single" w:sz="4" w:space="0" w:color="auto"/>
              <w:right w:val="nil"/>
            </w:tcBorders>
            <w:noWrap/>
            <w:vAlign w:val="center"/>
          </w:tcPr>
          <w:p w14:paraId="7648CBA1"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single" w:sz="4" w:space="0" w:color="auto"/>
              <w:bottom w:val="single" w:sz="4" w:space="0" w:color="auto"/>
              <w:right w:val="nil"/>
            </w:tcBorders>
            <w:noWrap/>
            <w:vAlign w:val="center"/>
          </w:tcPr>
          <w:p w14:paraId="61B8D367"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single" w:sz="4" w:space="0" w:color="auto"/>
              <w:bottom w:val="single" w:sz="4" w:space="0" w:color="auto"/>
              <w:right w:val="single" w:sz="8" w:space="0" w:color="auto"/>
            </w:tcBorders>
            <w:noWrap/>
            <w:vAlign w:val="center"/>
          </w:tcPr>
          <w:p w14:paraId="0A92F043"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r>
      <w:tr w:rsidR="007F1618" w14:paraId="52F20F7A" w14:textId="77777777">
        <w:trPr>
          <w:trHeight w:val="300"/>
        </w:trPr>
        <w:tc>
          <w:tcPr>
            <w:tcW w:w="1340" w:type="dxa"/>
            <w:vMerge/>
            <w:tcBorders>
              <w:top w:val="single" w:sz="8" w:space="0" w:color="auto"/>
              <w:left w:val="single" w:sz="8" w:space="0" w:color="auto"/>
              <w:bottom w:val="single" w:sz="8" w:space="0" w:color="000000"/>
              <w:right w:val="single" w:sz="4" w:space="0" w:color="auto"/>
            </w:tcBorders>
            <w:vAlign w:val="center"/>
          </w:tcPr>
          <w:p w14:paraId="29D1EAB2" w14:textId="77777777" w:rsidR="007F1618" w:rsidRDefault="007F1618">
            <w:pPr>
              <w:spacing w:after="0" w:line="240" w:lineRule="auto"/>
              <w:rPr>
                <w:rFonts w:ascii="Times New Roman" w:eastAsia="Times New Roman" w:hAnsi="Times New Roman" w:cs="Times New Roman"/>
                <w:b/>
                <w:bCs/>
                <w:sz w:val="18"/>
                <w:szCs w:val="18"/>
              </w:rPr>
            </w:pPr>
          </w:p>
        </w:tc>
        <w:tc>
          <w:tcPr>
            <w:tcW w:w="5758" w:type="dxa"/>
            <w:tcBorders>
              <w:top w:val="nil"/>
              <w:left w:val="nil"/>
              <w:bottom w:val="single" w:sz="4" w:space="0" w:color="auto"/>
              <w:right w:val="single" w:sz="4" w:space="0" w:color="auto"/>
            </w:tcBorders>
            <w:vAlign w:val="center"/>
          </w:tcPr>
          <w:p w14:paraId="75257CE3" w14:textId="77777777" w:rsidR="007F1618" w:rsidRDefault="0000000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Strengthen cross-cutting activities among working groups in the Committee.</w:t>
            </w:r>
          </w:p>
        </w:tc>
        <w:tc>
          <w:tcPr>
            <w:tcW w:w="346" w:type="dxa"/>
            <w:tcBorders>
              <w:top w:val="nil"/>
              <w:left w:val="nil"/>
              <w:bottom w:val="single" w:sz="4" w:space="0" w:color="auto"/>
              <w:right w:val="single" w:sz="4" w:space="0" w:color="auto"/>
            </w:tcBorders>
            <w:noWrap/>
            <w:vAlign w:val="center"/>
          </w:tcPr>
          <w:p w14:paraId="3A350295"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1EB0DA2F"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01AEFE91"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3168AAB6"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nil"/>
            </w:tcBorders>
            <w:noWrap/>
            <w:vAlign w:val="center"/>
          </w:tcPr>
          <w:p w14:paraId="1769DE24"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single" w:sz="4" w:space="0" w:color="auto"/>
              <w:bottom w:val="single" w:sz="4" w:space="0" w:color="auto"/>
              <w:right w:val="nil"/>
            </w:tcBorders>
            <w:noWrap/>
            <w:vAlign w:val="center"/>
          </w:tcPr>
          <w:p w14:paraId="537BC346"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single" w:sz="4" w:space="0" w:color="auto"/>
              <w:bottom w:val="single" w:sz="4" w:space="0" w:color="auto"/>
              <w:right w:val="single" w:sz="8" w:space="0" w:color="auto"/>
            </w:tcBorders>
            <w:noWrap/>
            <w:vAlign w:val="center"/>
          </w:tcPr>
          <w:p w14:paraId="4DFF371C"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r>
      <w:tr w:rsidR="007F1618" w14:paraId="3B024DC3" w14:textId="77777777">
        <w:trPr>
          <w:trHeight w:val="735"/>
        </w:trPr>
        <w:tc>
          <w:tcPr>
            <w:tcW w:w="1340" w:type="dxa"/>
            <w:vMerge/>
            <w:tcBorders>
              <w:top w:val="single" w:sz="8" w:space="0" w:color="auto"/>
              <w:left w:val="single" w:sz="8" w:space="0" w:color="auto"/>
              <w:bottom w:val="single" w:sz="8" w:space="0" w:color="000000"/>
              <w:right w:val="single" w:sz="4" w:space="0" w:color="auto"/>
            </w:tcBorders>
            <w:vAlign w:val="center"/>
          </w:tcPr>
          <w:p w14:paraId="2B48A126" w14:textId="77777777" w:rsidR="007F1618" w:rsidRDefault="007F1618">
            <w:pPr>
              <w:spacing w:after="0" w:line="240" w:lineRule="auto"/>
              <w:rPr>
                <w:rFonts w:ascii="Times New Roman" w:eastAsia="Times New Roman" w:hAnsi="Times New Roman" w:cs="Times New Roman"/>
                <w:b/>
                <w:bCs/>
                <w:sz w:val="18"/>
                <w:szCs w:val="18"/>
              </w:rPr>
            </w:pPr>
          </w:p>
        </w:tc>
        <w:tc>
          <w:tcPr>
            <w:tcW w:w="5758" w:type="dxa"/>
            <w:tcBorders>
              <w:top w:val="nil"/>
              <w:left w:val="nil"/>
              <w:bottom w:val="single" w:sz="8" w:space="0" w:color="auto"/>
              <w:right w:val="single" w:sz="4" w:space="0" w:color="auto"/>
            </w:tcBorders>
            <w:vAlign w:val="center"/>
          </w:tcPr>
          <w:p w14:paraId="1C5B02E0" w14:textId="77777777" w:rsidR="007F1618" w:rsidRDefault="0000000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Enhance collaborative activities with other regional/international frameworks/organizations, including technical cooperation between TC/AP-TCRC and TC/PTC cooperation mechanism.</w:t>
            </w:r>
          </w:p>
        </w:tc>
        <w:tc>
          <w:tcPr>
            <w:tcW w:w="346" w:type="dxa"/>
            <w:tcBorders>
              <w:top w:val="nil"/>
              <w:left w:val="nil"/>
              <w:bottom w:val="single" w:sz="8" w:space="0" w:color="auto"/>
              <w:right w:val="single" w:sz="4" w:space="0" w:color="auto"/>
            </w:tcBorders>
            <w:noWrap/>
            <w:vAlign w:val="center"/>
          </w:tcPr>
          <w:p w14:paraId="6A8A1D92"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8" w:space="0" w:color="auto"/>
              <w:right w:val="single" w:sz="4" w:space="0" w:color="auto"/>
            </w:tcBorders>
            <w:noWrap/>
            <w:vAlign w:val="center"/>
          </w:tcPr>
          <w:p w14:paraId="4F9D4DD8"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8" w:space="0" w:color="auto"/>
              <w:right w:val="single" w:sz="4" w:space="0" w:color="auto"/>
            </w:tcBorders>
            <w:noWrap/>
            <w:vAlign w:val="center"/>
          </w:tcPr>
          <w:p w14:paraId="60C02F35"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8" w:space="0" w:color="auto"/>
              <w:right w:val="single" w:sz="4" w:space="0" w:color="auto"/>
            </w:tcBorders>
            <w:noWrap/>
            <w:vAlign w:val="center"/>
          </w:tcPr>
          <w:p w14:paraId="47DFF8FE"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8" w:space="0" w:color="auto"/>
              <w:right w:val="nil"/>
            </w:tcBorders>
            <w:noWrap/>
            <w:vAlign w:val="center"/>
          </w:tcPr>
          <w:p w14:paraId="766001F6"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single" w:sz="4" w:space="0" w:color="auto"/>
              <w:bottom w:val="single" w:sz="8" w:space="0" w:color="auto"/>
              <w:right w:val="single" w:sz="4" w:space="0" w:color="auto"/>
            </w:tcBorders>
            <w:noWrap/>
            <w:vAlign w:val="center"/>
          </w:tcPr>
          <w:p w14:paraId="5C382477"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8" w:space="0" w:color="auto"/>
              <w:right w:val="single" w:sz="8" w:space="0" w:color="auto"/>
            </w:tcBorders>
            <w:noWrap/>
            <w:vAlign w:val="center"/>
          </w:tcPr>
          <w:p w14:paraId="70DBCADC"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r>
      <w:tr w:rsidR="007F1618" w14:paraId="395E7D4E" w14:textId="77777777">
        <w:trPr>
          <w:trHeight w:val="480"/>
        </w:trPr>
        <w:tc>
          <w:tcPr>
            <w:tcW w:w="1340" w:type="dxa"/>
            <w:vMerge w:val="restart"/>
            <w:tcBorders>
              <w:top w:val="nil"/>
              <w:left w:val="single" w:sz="8" w:space="0" w:color="auto"/>
              <w:bottom w:val="single" w:sz="8" w:space="0" w:color="000000"/>
              <w:right w:val="single" w:sz="4" w:space="0" w:color="auto"/>
            </w:tcBorders>
            <w:noWrap/>
            <w:vAlign w:val="center"/>
          </w:tcPr>
          <w:p w14:paraId="626E04C9" w14:textId="77777777" w:rsidR="007F1618" w:rsidRDefault="00000000">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Meteorology</w:t>
            </w:r>
          </w:p>
        </w:tc>
        <w:tc>
          <w:tcPr>
            <w:tcW w:w="5758" w:type="dxa"/>
            <w:tcBorders>
              <w:top w:val="nil"/>
              <w:left w:val="nil"/>
              <w:bottom w:val="single" w:sz="4" w:space="0" w:color="auto"/>
              <w:right w:val="single" w:sz="4" w:space="0" w:color="auto"/>
            </w:tcBorders>
            <w:vAlign w:val="center"/>
          </w:tcPr>
          <w:p w14:paraId="31BA6FC8" w14:textId="1E12C5A9" w:rsidR="007F1618" w:rsidRDefault="0000000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Enhance the capacity to monitor and forecast typhoon activities particularly in genesis, intensity and structure change. Promote sharing of typhoon-related </w:t>
            </w:r>
            <w:proofErr w:type="gramStart"/>
            <w:r>
              <w:rPr>
                <w:rFonts w:ascii="Times New Roman" w:eastAsia="Times New Roman" w:hAnsi="Times New Roman" w:cs="Times New Roman"/>
                <w:sz w:val="18"/>
                <w:szCs w:val="18"/>
              </w:rPr>
              <w:t>data.(</w:t>
            </w:r>
            <w:proofErr w:type="gramEnd"/>
            <w:r>
              <w:rPr>
                <w:rFonts w:ascii="Times New Roman" w:eastAsia="Times New Roman" w:hAnsi="Times New Roman" w:cs="Times New Roman"/>
                <w:sz w:val="18"/>
                <w:szCs w:val="18"/>
              </w:rPr>
              <w:t xml:space="preserve">HK, </w:t>
            </w:r>
            <w:r>
              <w:rPr>
                <w:rFonts w:ascii="Times New Roman" w:eastAsia="SimSun" w:hAnsi="Times New Roman" w:cs="Times New Roman" w:hint="eastAsia"/>
                <w:sz w:val="18"/>
                <w:szCs w:val="18"/>
                <w:lang w:eastAsia="zh-CN"/>
              </w:rPr>
              <w:t>China</w:t>
            </w:r>
            <w:r>
              <w:rPr>
                <w:rFonts w:ascii="Times New Roman" w:eastAsia="Times New Roman" w:hAnsi="Times New Roman" w:cs="Times New Roman"/>
                <w:sz w:val="18"/>
                <w:szCs w:val="18"/>
              </w:rPr>
              <w:t>)</w:t>
            </w:r>
          </w:p>
        </w:tc>
        <w:tc>
          <w:tcPr>
            <w:tcW w:w="346" w:type="dxa"/>
            <w:tcBorders>
              <w:top w:val="nil"/>
              <w:left w:val="nil"/>
              <w:bottom w:val="single" w:sz="4" w:space="0" w:color="auto"/>
              <w:right w:val="single" w:sz="4" w:space="0" w:color="auto"/>
            </w:tcBorders>
            <w:noWrap/>
            <w:vAlign w:val="center"/>
          </w:tcPr>
          <w:p w14:paraId="585F208D"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single" w:sz="4" w:space="0" w:color="auto"/>
            </w:tcBorders>
            <w:noWrap/>
            <w:vAlign w:val="center"/>
          </w:tcPr>
          <w:p w14:paraId="54709358"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7DD173CD"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675481B2"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nil"/>
            </w:tcBorders>
            <w:noWrap/>
            <w:vAlign w:val="center"/>
          </w:tcPr>
          <w:p w14:paraId="30007E2E"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single" w:sz="4" w:space="0" w:color="auto"/>
              <w:bottom w:val="single" w:sz="4" w:space="0" w:color="auto"/>
              <w:right w:val="nil"/>
            </w:tcBorders>
            <w:noWrap/>
            <w:vAlign w:val="center"/>
          </w:tcPr>
          <w:p w14:paraId="1DF56F7F"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single" w:sz="4" w:space="0" w:color="auto"/>
              <w:bottom w:val="single" w:sz="4" w:space="0" w:color="auto"/>
              <w:right w:val="single" w:sz="8" w:space="0" w:color="auto"/>
            </w:tcBorders>
            <w:noWrap/>
            <w:vAlign w:val="center"/>
          </w:tcPr>
          <w:p w14:paraId="6BC32B3C"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r>
      <w:tr w:rsidR="007F1618" w14:paraId="3BBFF816" w14:textId="77777777">
        <w:trPr>
          <w:trHeight w:val="480"/>
        </w:trPr>
        <w:tc>
          <w:tcPr>
            <w:tcW w:w="1340" w:type="dxa"/>
            <w:vMerge/>
            <w:tcBorders>
              <w:top w:val="nil"/>
              <w:left w:val="single" w:sz="8" w:space="0" w:color="auto"/>
              <w:bottom w:val="single" w:sz="8" w:space="0" w:color="000000"/>
              <w:right w:val="single" w:sz="4" w:space="0" w:color="auto"/>
            </w:tcBorders>
            <w:vAlign w:val="center"/>
          </w:tcPr>
          <w:p w14:paraId="78F9F160" w14:textId="77777777" w:rsidR="007F1618" w:rsidRDefault="007F1618">
            <w:pPr>
              <w:spacing w:after="0" w:line="240" w:lineRule="auto"/>
              <w:rPr>
                <w:rFonts w:ascii="Times New Roman" w:eastAsia="Times New Roman" w:hAnsi="Times New Roman" w:cs="Times New Roman"/>
                <w:b/>
                <w:bCs/>
                <w:sz w:val="18"/>
                <w:szCs w:val="18"/>
              </w:rPr>
            </w:pPr>
          </w:p>
        </w:tc>
        <w:tc>
          <w:tcPr>
            <w:tcW w:w="5758" w:type="dxa"/>
            <w:tcBorders>
              <w:top w:val="nil"/>
              <w:left w:val="nil"/>
              <w:bottom w:val="single" w:sz="4" w:space="0" w:color="auto"/>
              <w:right w:val="single" w:sz="4" w:space="0" w:color="auto"/>
            </w:tcBorders>
            <w:vAlign w:val="center"/>
          </w:tcPr>
          <w:p w14:paraId="27ADDA20" w14:textId="77777777" w:rsidR="007F1618" w:rsidRDefault="0000000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Develop and enhance typhoon analysis and forecast techniques from nowcast to medium-range, and seasonal to long-range prediction.</w:t>
            </w:r>
          </w:p>
        </w:tc>
        <w:tc>
          <w:tcPr>
            <w:tcW w:w="346" w:type="dxa"/>
            <w:tcBorders>
              <w:top w:val="nil"/>
              <w:left w:val="nil"/>
              <w:bottom w:val="single" w:sz="4" w:space="0" w:color="auto"/>
              <w:right w:val="single" w:sz="4" w:space="0" w:color="auto"/>
            </w:tcBorders>
            <w:noWrap/>
            <w:vAlign w:val="center"/>
          </w:tcPr>
          <w:p w14:paraId="5395C6FB"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single" w:sz="4" w:space="0" w:color="auto"/>
            </w:tcBorders>
            <w:noWrap/>
            <w:vAlign w:val="center"/>
          </w:tcPr>
          <w:p w14:paraId="33FF5E5B"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66D3945C"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5DEF7C50"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nil"/>
            </w:tcBorders>
            <w:noWrap/>
            <w:vAlign w:val="center"/>
          </w:tcPr>
          <w:p w14:paraId="478102AC"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single" w:sz="4" w:space="0" w:color="auto"/>
              <w:bottom w:val="single" w:sz="4" w:space="0" w:color="auto"/>
              <w:right w:val="nil"/>
            </w:tcBorders>
            <w:noWrap/>
            <w:vAlign w:val="center"/>
          </w:tcPr>
          <w:p w14:paraId="3B5052C2"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single" w:sz="4" w:space="0" w:color="auto"/>
              <w:bottom w:val="single" w:sz="4" w:space="0" w:color="auto"/>
              <w:right w:val="single" w:sz="8" w:space="0" w:color="auto"/>
            </w:tcBorders>
            <w:noWrap/>
            <w:vAlign w:val="center"/>
          </w:tcPr>
          <w:p w14:paraId="1383A0E4"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r>
      <w:tr w:rsidR="007F1618" w14:paraId="2285877A" w14:textId="77777777">
        <w:trPr>
          <w:trHeight w:val="480"/>
        </w:trPr>
        <w:tc>
          <w:tcPr>
            <w:tcW w:w="1340" w:type="dxa"/>
            <w:vMerge/>
            <w:tcBorders>
              <w:top w:val="nil"/>
              <w:left w:val="single" w:sz="8" w:space="0" w:color="auto"/>
              <w:bottom w:val="single" w:sz="8" w:space="0" w:color="000000"/>
              <w:right w:val="single" w:sz="4" w:space="0" w:color="auto"/>
            </w:tcBorders>
            <w:vAlign w:val="center"/>
          </w:tcPr>
          <w:p w14:paraId="4E9D32BE" w14:textId="77777777" w:rsidR="007F1618" w:rsidRDefault="007F1618">
            <w:pPr>
              <w:spacing w:after="0" w:line="240" w:lineRule="auto"/>
              <w:rPr>
                <w:rFonts w:ascii="Times New Roman" w:eastAsia="Times New Roman" w:hAnsi="Times New Roman" w:cs="Times New Roman"/>
                <w:b/>
                <w:bCs/>
                <w:sz w:val="18"/>
                <w:szCs w:val="18"/>
              </w:rPr>
            </w:pPr>
          </w:p>
        </w:tc>
        <w:tc>
          <w:tcPr>
            <w:tcW w:w="5758" w:type="dxa"/>
            <w:tcBorders>
              <w:top w:val="nil"/>
              <w:left w:val="nil"/>
              <w:bottom w:val="single" w:sz="4" w:space="0" w:color="auto"/>
              <w:right w:val="single" w:sz="4" w:space="0" w:color="auto"/>
            </w:tcBorders>
            <w:vAlign w:val="center"/>
          </w:tcPr>
          <w:p w14:paraId="7FB07930" w14:textId="138E0F77" w:rsidR="007F1618" w:rsidRDefault="00000000">
            <w:pPr>
              <w:spacing w:after="0" w:line="240" w:lineRule="auto"/>
              <w:rPr>
                <w:rFonts w:ascii="Times New Roman" w:eastAsia="Times New Roman" w:hAnsi="Times New Roman" w:cs="Times New Roman"/>
                <w:sz w:val="18"/>
                <w:szCs w:val="18"/>
              </w:rPr>
            </w:pPr>
            <w:r>
              <w:rPr>
                <w:rFonts w:ascii="Times New Roman" w:eastAsia="SimSun" w:hAnsi="Times New Roman" w:cs="Times New Roman"/>
                <w:sz w:val="18"/>
                <w:szCs w:val="18"/>
                <w:lang w:eastAsia="zh-CN"/>
              </w:rPr>
              <w:t xml:space="preserve">MACAO, </w:t>
            </w:r>
            <w:r>
              <w:rPr>
                <w:rFonts w:ascii="Times New Roman" w:eastAsia="SimSun" w:hAnsi="Times New Roman" w:cs="Times New Roman" w:hint="eastAsia"/>
                <w:sz w:val="18"/>
                <w:szCs w:val="18"/>
                <w:lang w:eastAsia="zh-CN"/>
              </w:rPr>
              <w:t>China</w:t>
            </w:r>
            <w:r>
              <w:rPr>
                <w:rFonts w:ascii="Times New Roman" w:eastAsia="SimSun" w:hAnsi="Times New Roman" w:cs="Times New Roman"/>
                <w:sz w:val="18"/>
                <w:szCs w:val="18"/>
                <w:lang w:eastAsia="zh-CN"/>
              </w:rPr>
              <w:t xml:space="preserve">: </w:t>
            </w:r>
            <w:r>
              <w:rPr>
                <w:rFonts w:ascii="Times New Roman" w:eastAsia="SimSun" w:hAnsi="Times New Roman" w:cs="Times New Roman" w:hint="eastAsia"/>
                <w:sz w:val="18"/>
                <w:szCs w:val="18"/>
                <w:lang w:eastAsia="zh-CN"/>
              </w:rPr>
              <w:t>Develop and enhance typhoon analysis and forecast techniques based on artificial intelligence, machine learning, and other cutting-edge technologies. Promote sharing of such techniques and related data.</w:t>
            </w:r>
          </w:p>
        </w:tc>
        <w:tc>
          <w:tcPr>
            <w:tcW w:w="346" w:type="dxa"/>
            <w:tcBorders>
              <w:top w:val="nil"/>
              <w:left w:val="nil"/>
              <w:bottom w:val="single" w:sz="4" w:space="0" w:color="auto"/>
              <w:right w:val="single" w:sz="4" w:space="0" w:color="auto"/>
            </w:tcBorders>
            <w:noWrap/>
            <w:vAlign w:val="center"/>
          </w:tcPr>
          <w:p w14:paraId="3026224C" w14:textId="77777777" w:rsidR="007F1618" w:rsidRDefault="007F1618">
            <w:pPr>
              <w:spacing w:after="0" w:line="240" w:lineRule="auto"/>
              <w:jc w:val="center"/>
              <w:rPr>
                <w:rFonts w:ascii="Times New Roman" w:eastAsia="Times New Roman" w:hAnsi="Times New Roman" w:cs="Times New Roman"/>
                <w:sz w:val="18"/>
                <w:szCs w:val="18"/>
              </w:rPr>
            </w:pPr>
          </w:p>
        </w:tc>
        <w:tc>
          <w:tcPr>
            <w:tcW w:w="346" w:type="dxa"/>
            <w:tcBorders>
              <w:top w:val="nil"/>
              <w:left w:val="nil"/>
              <w:bottom w:val="single" w:sz="4" w:space="0" w:color="auto"/>
              <w:right w:val="single" w:sz="4" w:space="0" w:color="auto"/>
            </w:tcBorders>
            <w:noWrap/>
            <w:vAlign w:val="center"/>
          </w:tcPr>
          <w:p w14:paraId="41FE7AD3"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5ABAD9DA"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4D445AEF" w14:textId="77777777" w:rsidR="007F1618" w:rsidRDefault="007F1618">
            <w:pPr>
              <w:spacing w:after="0" w:line="240" w:lineRule="auto"/>
              <w:jc w:val="center"/>
              <w:rPr>
                <w:rFonts w:ascii="Times New Roman" w:eastAsia="Times New Roman" w:hAnsi="Times New Roman" w:cs="Times New Roman"/>
                <w:sz w:val="18"/>
                <w:szCs w:val="18"/>
              </w:rPr>
            </w:pPr>
          </w:p>
        </w:tc>
        <w:tc>
          <w:tcPr>
            <w:tcW w:w="346" w:type="dxa"/>
            <w:tcBorders>
              <w:top w:val="nil"/>
              <w:left w:val="nil"/>
              <w:bottom w:val="single" w:sz="4" w:space="0" w:color="auto"/>
              <w:right w:val="nil"/>
            </w:tcBorders>
            <w:noWrap/>
            <w:vAlign w:val="center"/>
          </w:tcPr>
          <w:p w14:paraId="52615B63"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single" w:sz="4" w:space="0" w:color="auto"/>
              <w:bottom w:val="single" w:sz="4" w:space="0" w:color="auto"/>
              <w:right w:val="nil"/>
            </w:tcBorders>
            <w:noWrap/>
            <w:vAlign w:val="center"/>
          </w:tcPr>
          <w:p w14:paraId="7BFBD9A0" w14:textId="77777777" w:rsidR="007F1618" w:rsidRDefault="007F1618">
            <w:pPr>
              <w:spacing w:after="0" w:line="240" w:lineRule="auto"/>
              <w:jc w:val="center"/>
              <w:rPr>
                <w:rFonts w:ascii="Times New Roman" w:eastAsia="Times New Roman" w:hAnsi="Times New Roman" w:cs="Times New Roman"/>
                <w:sz w:val="18"/>
                <w:szCs w:val="18"/>
              </w:rPr>
            </w:pPr>
          </w:p>
        </w:tc>
        <w:tc>
          <w:tcPr>
            <w:tcW w:w="346" w:type="dxa"/>
            <w:tcBorders>
              <w:top w:val="nil"/>
              <w:left w:val="single" w:sz="4" w:space="0" w:color="auto"/>
              <w:bottom w:val="single" w:sz="4" w:space="0" w:color="auto"/>
              <w:right w:val="single" w:sz="8" w:space="0" w:color="auto"/>
            </w:tcBorders>
            <w:noWrap/>
            <w:vAlign w:val="center"/>
          </w:tcPr>
          <w:p w14:paraId="07D8C836" w14:textId="77777777" w:rsidR="007F1618" w:rsidRDefault="007F1618">
            <w:pPr>
              <w:spacing w:after="0" w:line="240" w:lineRule="auto"/>
              <w:jc w:val="center"/>
              <w:rPr>
                <w:rFonts w:ascii="Times New Roman" w:eastAsia="Times New Roman" w:hAnsi="Times New Roman" w:cs="Times New Roman"/>
                <w:sz w:val="18"/>
                <w:szCs w:val="18"/>
              </w:rPr>
            </w:pPr>
          </w:p>
        </w:tc>
      </w:tr>
      <w:tr w:rsidR="007F1618" w14:paraId="3BCAC49C" w14:textId="77777777">
        <w:trPr>
          <w:trHeight w:val="480"/>
        </w:trPr>
        <w:tc>
          <w:tcPr>
            <w:tcW w:w="1340" w:type="dxa"/>
            <w:vMerge/>
            <w:tcBorders>
              <w:top w:val="nil"/>
              <w:left w:val="single" w:sz="8" w:space="0" w:color="auto"/>
              <w:bottom w:val="single" w:sz="8" w:space="0" w:color="000000"/>
              <w:right w:val="single" w:sz="4" w:space="0" w:color="auto"/>
            </w:tcBorders>
            <w:vAlign w:val="center"/>
          </w:tcPr>
          <w:p w14:paraId="77AB0E36" w14:textId="77777777" w:rsidR="007F1618" w:rsidRDefault="007F1618">
            <w:pPr>
              <w:spacing w:after="0" w:line="240" w:lineRule="auto"/>
              <w:rPr>
                <w:rFonts w:ascii="Times New Roman" w:eastAsia="Times New Roman" w:hAnsi="Times New Roman" w:cs="Times New Roman"/>
                <w:b/>
                <w:bCs/>
                <w:sz w:val="18"/>
                <w:szCs w:val="18"/>
              </w:rPr>
            </w:pPr>
          </w:p>
        </w:tc>
        <w:tc>
          <w:tcPr>
            <w:tcW w:w="5758" w:type="dxa"/>
            <w:tcBorders>
              <w:top w:val="nil"/>
              <w:left w:val="nil"/>
              <w:bottom w:val="single" w:sz="4" w:space="0" w:color="auto"/>
              <w:right w:val="single" w:sz="4" w:space="0" w:color="auto"/>
            </w:tcBorders>
            <w:vAlign w:val="center"/>
          </w:tcPr>
          <w:p w14:paraId="784D24FA" w14:textId="4BF411F6" w:rsidR="007F1618" w:rsidRDefault="0000000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Enhance and provide typhoon forecast guidance based on NWP</w:t>
            </w:r>
            <w:r>
              <w:rPr>
                <w:rFonts w:ascii="Times New Roman" w:eastAsia="SimSun" w:hAnsi="Times New Roman" w:cs="Times New Roman" w:hint="eastAsia"/>
                <w:sz w:val="18"/>
                <w:szCs w:val="18"/>
                <w:lang w:eastAsia="zh-CN"/>
              </w:rPr>
              <w:t xml:space="preserve"> and AI</w:t>
            </w:r>
            <w:r>
              <w:rPr>
                <w:rFonts w:ascii="Times New Roman" w:eastAsia="SimSun" w:hAnsi="Times New Roman" w:cs="Times New Roman" w:hint="eastAsia"/>
                <w:sz w:val="18"/>
                <w:szCs w:val="18"/>
                <w:lang w:eastAsia="zh-CN"/>
              </w:rPr>
              <w:t>（</w:t>
            </w:r>
            <w:r>
              <w:rPr>
                <w:rFonts w:ascii="Times New Roman" w:eastAsia="SimSun" w:hAnsi="Times New Roman" w:cs="Times New Roman" w:hint="eastAsia"/>
                <w:sz w:val="18"/>
                <w:szCs w:val="18"/>
                <w:lang w:eastAsia="zh-CN"/>
              </w:rPr>
              <w:t>MACAO, China</w:t>
            </w:r>
            <w:r>
              <w:rPr>
                <w:rFonts w:ascii="Times New Roman" w:eastAsia="SimSun" w:hAnsi="Times New Roman" w:cs="Times New Roman" w:hint="eastAsia"/>
                <w:sz w:val="18"/>
                <w:szCs w:val="18"/>
                <w:lang w:eastAsia="zh-CN"/>
              </w:rPr>
              <w:t>）</w:t>
            </w:r>
            <w:r>
              <w:rPr>
                <w:rFonts w:ascii="Times New Roman" w:eastAsia="Times New Roman" w:hAnsi="Times New Roman" w:cs="Times New Roman"/>
                <w:sz w:val="18"/>
                <w:szCs w:val="18"/>
              </w:rPr>
              <w:t xml:space="preserve"> including ensembles, weather radar and satellite related products, such as QPE/QPF.</w:t>
            </w:r>
          </w:p>
        </w:tc>
        <w:tc>
          <w:tcPr>
            <w:tcW w:w="346" w:type="dxa"/>
            <w:tcBorders>
              <w:top w:val="nil"/>
              <w:left w:val="nil"/>
              <w:bottom w:val="single" w:sz="4" w:space="0" w:color="auto"/>
              <w:right w:val="single" w:sz="4" w:space="0" w:color="auto"/>
            </w:tcBorders>
            <w:noWrap/>
            <w:vAlign w:val="center"/>
          </w:tcPr>
          <w:p w14:paraId="4290724C"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single" w:sz="4" w:space="0" w:color="auto"/>
            </w:tcBorders>
            <w:noWrap/>
            <w:vAlign w:val="center"/>
          </w:tcPr>
          <w:p w14:paraId="3A7DA19B"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00AD828A"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1B75A9B3"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nil"/>
            </w:tcBorders>
            <w:noWrap/>
            <w:vAlign w:val="center"/>
          </w:tcPr>
          <w:p w14:paraId="0BFBE909"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single" w:sz="4" w:space="0" w:color="auto"/>
              <w:bottom w:val="single" w:sz="4" w:space="0" w:color="auto"/>
              <w:right w:val="nil"/>
            </w:tcBorders>
            <w:noWrap/>
            <w:vAlign w:val="center"/>
          </w:tcPr>
          <w:p w14:paraId="5A27B54E"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single" w:sz="4" w:space="0" w:color="auto"/>
              <w:bottom w:val="single" w:sz="4" w:space="0" w:color="auto"/>
              <w:right w:val="single" w:sz="8" w:space="0" w:color="auto"/>
            </w:tcBorders>
            <w:noWrap/>
            <w:vAlign w:val="center"/>
          </w:tcPr>
          <w:p w14:paraId="406347EA"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r>
      <w:tr w:rsidR="007F1618" w14:paraId="36AC39B6" w14:textId="77777777">
        <w:trPr>
          <w:trHeight w:val="480"/>
        </w:trPr>
        <w:tc>
          <w:tcPr>
            <w:tcW w:w="1340" w:type="dxa"/>
            <w:vMerge/>
            <w:tcBorders>
              <w:top w:val="nil"/>
              <w:left w:val="single" w:sz="8" w:space="0" w:color="auto"/>
              <w:bottom w:val="single" w:sz="8" w:space="0" w:color="000000"/>
              <w:right w:val="single" w:sz="4" w:space="0" w:color="auto"/>
            </w:tcBorders>
            <w:vAlign w:val="center"/>
          </w:tcPr>
          <w:p w14:paraId="6CE55E06" w14:textId="77777777" w:rsidR="007F1618" w:rsidRDefault="007F1618">
            <w:pPr>
              <w:spacing w:after="0" w:line="240" w:lineRule="auto"/>
              <w:rPr>
                <w:rFonts w:ascii="Times New Roman" w:eastAsia="Times New Roman" w:hAnsi="Times New Roman" w:cs="Times New Roman"/>
                <w:b/>
                <w:bCs/>
                <w:sz w:val="18"/>
                <w:szCs w:val="18"/>
              </w:rPr>
            </w:pPr>
          </w:p>
        </w:tc>
        <w:tc>
          <w:tcPr>
            <w:tcW w:w="5758" w:type="dxa"/>
            <w:tcBorders>
              <w:top w:val="nil"/>
              <w:left w:val="nil"/>
              <w:bottom w:val="single" w:sz="4" w:space="0" w:color="auto"/>
              <w:right w:val="single" w:sz="4" w:space="0" w:color="auto"/>
            </w:tcBorders>
            <w:vAlign w:val="center"/>
          </w:tcPr>
          <w:p w14:paraId="365505B7" w14:textId="77777777" w:rsidR="007F1618" w:rsidRDefault="0000000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Promote communication among typhoon operational forecast and research communities in Typhoon Committee region.</w:t>
            </w:r>
          </w:p>
        </w:tc>
        <w:tc>
          <w:tcPr>
            <w:tcW w:w="346" w:type="dxa"/>
            <w:tcBorders>
              <w:top w:val="nil"/>
              <w:left w:val="nil"/>
              <w:bottom w:val="single" w:sz="4" w:space="0" w:color="auto"/>
              <w:right w:val="single" w:sz="4" w:space="0" w:color="auto"/>
            </w:tcBorders>
            <w:noWrap/>
            <w:vAlign w:val="center"/>
          </w:tcPr>
          <w:p w14:paraId="76C908EE"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single" w:sz="4" w:space="0" w:color="auto"/>
            </w:tcBorders>
            <w:noWrap/>
            <w:vAlign w:val="center"/>
          </w:tcPr>
          <w:p w14:paraId="19688F4B"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5B4DFB66"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59B25903"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nil"/>
            </w:tcBorders>
            <w:noWrap/>
            <w:vAlign w:val="center"/>
          </w:tcPr>
          <w:p w14:paraId="2A0DA394"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single" w:sz="4" w:space="0" w:color="auto"/>
              <w:bottom w:val="single" w:sz="4" w:space="0" w:color="auto"/>
              <w:right w:val="nil"/>
            </w:tcBorders>
            <w:noWrap/>
            <w:vAlign w:val="center"/>
          </w:tcPr>
          <w:p w14:paraId="68493649"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single" w:sz="4" w:space="0" w:color="auto"/>
              <w:bottom w:val="single" w:sz="4" w:space="0" w:color="auto"/>
              <w:right w:val="single" w:sz="8" w:space="0" w:color="auto"/>
            </w:tcBorders>
            <w:noWrap/>
            <w:vAlign w:val="center"/>
          </w:tcPr>
          <w:p w14:paraId="5BB48056"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r>
      <w:tr w:rsidR="007F1618" w14:paraId="2AB4A22D" w14:textId="77777777">
        <w:trPr>
          <w:trHeight w:val="720"/>
        </w:trPr>
        <w:tc>
          <w:tcPr>
            <w:tcW w:w="1340" w:type="dxa"/>
            <w:vMerge/>
            <w:tcBorders>
              <w:top w:val="nil"/>
              <w:left w:val="single" w:sz="8" w:space="0" w:color="auto"/>
              <w:bottom w:val="single" w:sz="8" w:space="0" w:color="000000"/>
              <w:right w:val="single" w:sz="4" w:space="0" w:color="auto"/>
            </w:tcBorders>
            <w:vAlign w:val="center"/>
          </w:tcPr>
          <w:p w14:paraId="082EC620" w14:textId="77777777" w:rsidR="007F1618" w:rsidRDefault="007F1618">
            <w:pPr>
              <w:spacing w:after="0" w:line="240" w:lineRule="auto"/>
              <w:rPr>
                <w:rFonts w:ascii="Times New Roman" w:eastAsia="Times New Roman" w:hAnsi="Times New Roman" w:cs="Times New Roman"/>
                <w:b/>
                <w:bCs/>
                <w:sz w:val="18"/>
                <w:szCs w:val="18"/>
              </w:rPr>
            </w:pPr>
          </w:p>
        </w:tc>
        <w:tc>
          <w:tcPr>
            <w:tcW w:w="5758" w:type="dxa"/>
            <w:tcBorders>
              <w:top w:val="nil"/>
              <w:left w:val="nil"/>
              <w:bottom w:val="single" w:sz="4" w:space="0" w:color="auto"/>
              <w:right w:val="single" w:sz="4" w:space="0" w:color="auto"/>
            </w:tcBorders>
            <w:vAlign w:val="center"/>
          </w:tcPr>
          <w:p w14:paraId="05736649" w14:textId="77777777" w:rsidR="007F1618" w:rsidRDefault="0000000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Enhance training activities with TRCG, WGH, and WGDRR in accordance with Typhoon Committee forecast competency, knowledge sharing, and exchange of latest development and new techniques.</w:t>
            </w:r>
          </w:p>
        </w:tc>
        <w:tc>
          <w:tcPr>
            <w:tcW w:w="346" w:type="dxa"/>
            <w:tcBorders>
              <w:top w:val="nil"/>
              <w:left w:val="nil"/>
              <w:bottom w:val="single" w:sz="4" w:space="0" w:color="auto"/>
              <w:right w:val="single" w:sz="4" w:space="0" w:color="auto"/>
            </w:tcBorders>
            <w:noWrap/>
            <w:vAlign w:val="center"/>
          </w:tcPr>
          <w:p w14:paraId="3727BBE3"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single" w:sz="4" w:space="0" w:color="auto"/>
            </w:tcBorders>
            <w:noWrap/>
            <w:vAlign w:val="center"/>
          </w:tcPr>
          <w:p w14:paraId="0A5FC43E"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16F82AA9"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single" w:sz="4" w:space="0" w:color="auto"/>
            </w:tcBorders>
            <w:noWrap/>
            <w:vAlign w:val="center"/>
          </w:tcPr>
          <w:p w14:paraId="49894858"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nil"/>
            </w:tcBorders>
            <w:noWrap/>
            <w:vAlign w:val="center"/>
          </w:tcPr>
          <w:p w14:paraId="32A94597"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single" w:sz="4" w:space="0" w:color="auto"/>
              <w:bottom w:val="single" w:sz="4" w:space="0" w:color="auto"/>
              <w:right w:val="nil"/>
            </w:tcBorders>
            <w:noWrap/>
            <w:vAlign w:val="center"/>
          </w:tcPr>
          <w:p w14:paraId="22DF81BB"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single" w:sz="4" w:space="0" w:color="auto"/>
              <w:bottom w:val="single" w:sz="4" w:space="0" w:color="auto"/>
              <w:right w:val="single" w:sz="8" w:space="0" w:color="auto"/>
            </w:tcBorders>
            <w:noWrap/>
            <w:vAlign w:val="center"/>
          </w:tcPr>
          <w:p w14:paraId="7380AE89"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r>
      <w:tr w:rsidR="007F1618" w14:paraId="70EC576C" w14:textId="77777777">
        <w:trPr>
          <w:trHeight w:val="495"/>
        </w:trPr>
        <w:tc>
          <w:tcPr>
            <w:tcW w:w="1340" w:type="dxa"/>
            <w:vMerge/>
            <w:tcBorders>
              <w:top w:val="nil"/>
              <w:left w:val="single" w:sz="8" w:space="0" w:color="auto"/>
              <w:bottom w:val="single" w:sz="8" w:space="0" w:color="000000"/>
              <w:right w:val="single" w:sz="4" w:space="0" w:color="auto"/>
            </w:tcBorders>
            <w:vAlign w:val="center"/>
          </w:tcPr>
          <w:p w14:paraId="6EBE5B1B" w14:textId="77777777" w:rsidR="007F1618" w:rsidRDefault="007F1618">
            <w:pPr>
              <w:spacing w:after="0" w:line="240" w:lineRule="auto"/>
              <w:rPr>
                <w:rFonts w:ascii="Times New Roman" w:eastAsia="Times New Roman" w:hAnsi="Times New Roman" w:cs="Times New Roman"/>
                <w:b/>
                <w:bCs/>
                <w:sz w:val="18"/>
                <w:szCs w:val="18"/>
              </w:rPr>
            </w:pPr>
          </w:p>
        </w:tc>
        <w:tc>
          <w:tcPr>
            <w:tcW w:w="5758" w:type="dxa"/>
            <w:tcBorders>
              <w:top w:val="nil"/>
              <w:left w:val="nil"/>
              <w:bottom w:val="single" w:sz="8" w:space="0" w:color="auto"/>
              <w:right w:val="single" w:sz="4" w:space="0" w:color="auto"/>
            </w:tcBorders>
            <w:vAlign w:val="center"/>
          </w:tcPr>
          <w:p w14:paraId="17BA14F2" w14:textId="6D61DA03" w:rsidR="007F1618" w:rsidRDefault="0000000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Enhance RSMC capacity to provide regional guidance including storm surge and typhoon </w:t>
            </w:r>
            <w:proofErr w:type="gramStart"/>
            <w:r>
              <w:rPr>
                <w:rFonts w:ascii="Times New Roman" w:eastAsia="Times New Roman" w:hAnsi="Times New Roman" w:cs="Times New Roman"/>
                <w:sz w:val="18"/>
                <w:szCs w:val="18"/>
              </w:rPr>
              <w:t>genesis(</w:t>
            </w:r>
            <w:proofErr w:type="gramEnd"/>
            <w:r>
              <w:rPr>
                <w:rFonts w:ascii="Times New Roman" w:eastAsia="Times New Roman" w:hAnsi="Times New Roman" w:cs="Times New Roman"/>
                <w:sz w:val="18"/>
                <w:szCs w:val="18"/>
              </w:rPr>
              <w:t xml:space="preserve">HK, </w:t>
            </w:r>
            <w:r>
              <w:rPr>
                <w:rFonts w:ascii="Times New Roman" w:eastAsia="SimSun" w:hAnsi="Times New Roman" w:cs="Times New Roman" w:hint="eastAsia"/>
                <w:sz w:val="18"/>
                <w:szCs w:val="18"/>
                <w:lang w:eastAsia="zh-CN"/>
              </w:rPr>
              <w:t>China</w:t>
            </w:r>
            <w:r>
              <w:rPr>
                <w:rFonts w:ascii="Times New Roman" w:eastAsia="Times New Roman" w:hAnsi="Times New Roman" w:cs="Times New Roman"/>
                <w:sz w:val="18"/>
                <w:szCs w:val="18"/>
              </w:rPr>
              <w:t>), in response to Member’s needs.</w:t>
            </w:r>
          </w:p>
        </w:tc>
        <w:tc>
          <w:tcPr>
            <w:tcW w:w="346" w:type="dxa"/>
            <w:tcBorders>
              <w:top w:val="nil"/>
              <w:left w:val="nil"/>
              <w:bottom w:val="single" w:sz="8" w:space="0" w:color="auto"/>
              <w:right w:val="single" w:sz="4" w:space="0" w:color="auto"/>
            </w:tcBorders>
            <w:noWrap/>
            <w:vAlign w:val="center"/>
          </w:tcPr>
          <w:p w14:paraId="58C23E63"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8" w:space="0" w:color="auto"/>
              <w:right w:val="single" w:sz="4" w:space="0" w:color="auto"/>
            </w:tcBorders>
            <w:noWrap/>
            <w:vAlign w:val="center"/>
          </w:tcPr>
          <w:p w14:paraId="2EE037D4"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8" w:space="0" w:color="auto"/>
              <w:right w:val="single" w:sz="4" w:space="0" w:color="auto"/>
            </w:tcBorders>
            <w:noWrap/>
            <w:vAlign w:val="center"/>
          </w:tcPr>
          <w:p w14:paraId="6ACA8E04"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8" w:space="0" w:color="auto"/>
              <w:right w:val="single" w:sz="4" w:space="0" w:color="auto"/>
            </w:tcBorders>
            <w:noWrap/>
            <w:vAlign w:val="center"/>
          </w:tcPr>
          <w:p w14:paraId="77B70CA9"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8" w:space="0" w:color="auto"/>
              <w:right w:val="nil"/>
            </w:tcBorders>
            <w:noWrap/>
            <w:vAlign w:val="center"/>
          </w:tcPr>
          <w:p w14:paraId="446DAE19"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single" w:sz="4" w:space="0" w:color="auto"/>
              <w:bottom w:val="single" w:sz="8" w:space="0" w:color="auto"/>
              <w:right w:val="nil"/>
            </w:tcBorders>
            <w:noWrap/>
            <w:vAlign w:val="center"/>
          </w:tcPr>
          <w:p w14:paraId="3EBCD4EA"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single" w:sz="4" w:space="0" w:color="auto"/>
              <w:bottom w:val="single" w:sz="8" w:space="0" w:color="auto"/>
              <w:right w:val="single" w:sz="8" w:space="0" w:color="auto"/>
            </w:tcBorders>
            <w:noWrap/>
            <w:vAlign w:val="center"/>
          </w:tcPr>
          <w:p w14:paraId="6D40FB0F"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r>
      <w:tr w:rsidR="007F1618" w14:paraId="72D81CB3" w14:textId="77777777">
        <w:trPr>
          <w:trHeight w:val="720"/>
        </w:trPr>
        <w:tc>
          <w:tcPr>
            <w:tcW w:w="1340" w:type="dxa"/>
            <w:vMerge w:val="restart"/>
            <w:tcBorders>
              <w:top w:val="nil"/>
              <w:left w:val="single" w:sz="8" w:space="0" w:color="auto"/>
              <w:bottom w:val="single" w:sz="8" w:space="0" w:color="000000"/>
              <w:right w:val="single" w:sz="4" w:space="0" w:color="auto"/>
            </w:tcBorders>
            <w:noWrap/>
            <w:vAlign w:val="center"/>
          </w:tcPr>
          <w:p w14:paraId="35E2B682" w14:textId="77777777" w:rsidR="007F1618" w:rsidRDefault="00000000">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Hydrology</w:t>
            </w:r>
          </w:p>
        </w:tc>
        <w:tc>
          <w:tcPr>
            <w:tcW w:w="5758" w:type="dxa"/>
            <w:tcBorders>
              <w:top w:val="nil"/>
              <w:left w:val="nil"/>
              <w:bottom w:val="single" w:sz="4" w:space="0" w:color="auto"/>
              <w:right w:val="single" w:sz="4" w:space="0" w:color="auto"/>
            </w:tcBorders>
            <w:vAlign w:val="center"/>
          </w:tcPr>
          <w:p w14:paraId="55805ED5" w14:textId="77777777" w:rsidR="007F1618" w:rsidRDefault="0000000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Improve typhoon-related flood (including riverine flood, flash flood, urban flood, and coastal flood) monitoring, data collection and archiving, quality control, transmission, processing, and sharing framework. </w:t>
            </w:r>
          </w:p>
        </w:tc>
        <w:tc>
          <w:tcPr>
            <w:tcW w:w="346" w:type="dxa"/>
            <w:tcBorders>
              <w:top w:val="nil"/>
              <w:left w:val="nil"/>
              <w:bottom w:val="single" w:sz="4" w:space="0" w:color="auto"/>
              <w:right w:val="single" w:sz="4" w:space="0" w:color="auto"/>
            </w:tcBorders>
            <w:noWrap/>
            <w:vAlign w:val="center"/>
          </w:tcPr>
          <w:p w14:paraId="38C307C4"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2D0DC3BE"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041B2C30"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single" w:sz="4" w:space="0" w:color="auto"/>
            </w:tcBorders>
            <w:noWrap/>
            <w:vAlign w:val="center"/>
          </w:tcPr>
          <w:p w14:paraId="217AF0F3"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nil"/>
            </w:tcBorders>
            <w:noWrap/>
            <w:vAlign w:val="center"/>
          </w:tcPr>
          <w:p w14:paraId="047A6702"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single" w:sz="4" w:space="0" w:color="auto"/>
              <w:bottom w:val="single" w:sz="4" w:space="0" w:color="auto"/>
              <w:right w:val="nil"/>
            </w:tcBorders>
            <w:noWrap/>
            <w:vAlign w:val="center"/>
          </w:tcPr>
          <w:p w14:paraId="66CE6B33"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single" w:sz="4" w:space="0" w:color="auto"/>
              <w:bottom w:val="single" w:sz="4" w:space="0" w:color="auto"/>
              <w:right w:val="single" w:sz="8" w:space="0" w:color="auto"/>
            </w:tcBorders>
            <w:noWrap/>
            <w:vAlign w:val="center"/>
          </w:tcPr>
          <w:p w14:paraId="17F37B91"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r>
      <w:tr w:rsidR="007F1618" w14:paraId="5610AF1B" w14:textId="77777777">
        <w:trPr>
          <w:trHeight w:val="720"/>
        </w:trPr>
        <w:tc>
          <w:tcPr>
            <w:tcW w:w="1340" w:type="dxa"/>
            <w:vMerge/>
            <w:tcBorders>
              <w:top w:val="nil"/>
              <w:left w:val="single" w:sz="8" w:space="0" w:color="auto"/>
              <w:bottom w:val="single" w:sz="8" w:space="0" w:color="000000"/>
              <w:right w:val="single" w:sz="4" w:space="0" w:color="auto"/>
            </w:tcBorders>
            <w:vAlign w:val="center"/>
          </w:tcPr>
          <w:p w14:paraId="67D1F39D" w14:textId="77777777" w:rsidR="007F1618" w:rsidRDefault="007F1618">
            <w:pPr>
              <w:spacing w:after="0" w:line="240" w:lineRule="auto"/>
              <w:rPr>
                <w:rFonts w:ascii="Times New Roman" w:eastAsia="Times New Roman" w:hAnsi="Times New Roman" w:cs="Times New Roman"/>
                <w:b/>
                <w:bCs/>
                <w:sz w:val="18"/>
                <w:szCs w:val="18"/>
              </w:rPr>
            </w:pPr>
          </w:p>
        </w:tc>
        <w:tc>
          <w:tcPr>
            <w:tcW w:w="5758" w:type="dxa"/>
            <w:tcBorders>
              <w:top w:val="nil"/>
              <w:left w:val="nil"/>
              <w:bottom w:val="single" w:sz="4" w:space="0" w:color="auto"/>
              <w:right w:val="single" w:sz="4" w:space="0" w:color="auto"/>
            </w:tcBorders>
            <w:vAlign w:val="center"/>
          </w:tcPr>
          <w:p w14:paraId="7C7BC026" w14:textId="77777777" w:rsidR="007F1618" w:rsidRDefault="0000000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Enhance capacity in typhoon-related flood risk management (including land-use management, dam operation, etc.) and integrated water resources management and flood-water utilization.</w:t>
            </w:r>
          </w:p>
        </w:tc>
        <w:tc>
          <w:tcPr>
            <w:tcW w:w="346" w:type="dxa"/>
            <w:tcBorders>
              <w:top w:val="nil"/>
              <w:left w:val="nil"/>
              <w:bottom w:val="single" w:sz="4" w:space="0" w:color="auto"/>
              <w:right w:val="single" w:sz="4" w:space="0" w:color="auto"/>
            </w:tcBorders>
            <w:noWrap/>
            <w:vAlign w:val="center"/>
          </w:tcPr>
          <w:p w14:paraId="32876425"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single" w:sz="4" w:space="0" w:color="auto"/>
            </w:tcBorders>
            <w:noWrap/>
            <w:vAlign w:val="center"/>
          </w:tcPr>
          <w:p w14:paraId="0F19C07A"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single" w:sz="4" w:space="0" w:color="auto"/>
            </w:tcBorders>
            <w:noWrap/>
            <w:vAlign w:val="center"/>
          </w:tcPr>
          <w:p w14:paraId="69F9C469"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2DF0E3E9"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nil"/>
            </w:tcBorders>
            <w:noWrap/>
            <w:vAlign w:val="center"/>
          </w:tcPr>
          <w:p w14:paraId="0D642D7A"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single" w:sz="4" w:space="0" w:color="auto"/>
              <w:bottom w:val="single" w:sz="4" w:space="0" w:color="auto"/>
              <w:right w:val="nil"/>
            </w:tcBorders>
            <w:noWrap/>
            <w:vAlign w:val="center"/>
          </w:tcPr>
          <w:p w14:paraId="57314DE7"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single" w:sz="4" w:space="0" w:color="auto"/>
              <w:bottom w:val="single" w:sz="4" w:space="0" w:color="auto"/>
              <w:right w:val="single" w:sz="8" w:space="0" w:color="auto"/>
            </w:tcBorders>
            <w:noWrap/>
            <w:vAlign w:val="center"/>
          </w:tcPr>
          <w:p w14:paraId="198673AF"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r>
      <w:tr w:rsidR="007F1618" w14:paraId="1BE088C4" w14:textId="77777777">
        <w:trPr>
          <w:trHeight w:val="720"/>
        </w:trPr>
        <w:tc>
          <w:tcPr>
            <w:tcW w:w="1340" w:type="dxa"/>
            <w:vMerge/>
            <w:tcBorders>
              <w:top w:val="nil"/>
              <w:left w:val="single" w:sz="8" w:space="0" w:color="auto"/>
              <w:bottom w:val="single" w:sz="8" w:space="0" w:color="000000"/>
              <w:right w:val="single" w:sz="4" w:space="0" w:color="auto"/>
            </w:tcBorders>
            <w:vAlign w:val="center"/>
          </w:tcPr>
          <w:p w14:paraId="591A70EE" w14:textId="77777777" w:rsidR="007F1618" w:rsidRDefault="007F1618">
            <w:pPr>
              <w:spacing w:after="0" w:line="240" w:lineRule="auto"/>
              <w:rPr>
                <w:rFonts w:ascii="Times New Roman" w:eastAsia="Times New Roman" w:hAnsi="Times New Roman" w:cs="Times New Roman"/>
                <w:b/>
                <w:bCs/>
                <w:sz w:val="18"/>
                <w:szCs w:val="18"/>
              </w:rPr>
            </w:pPr>
          </w:p>
        </w:tc>
        <w:tc>
          <w:tcPr>
            <w:tcW w:w="5758" w:type="dxa"/>
            <w:tcBorders>
              <w:top w:val="nil"/>
              <w:left w:val="nil"/>
              <w:bottom w:val="single" w:sz="4" w:space="0" w:color="auto"/>
              <w:right w:val="single" w:sz="4" w:space="0" w:color="auto"/>
            </w:tcBorders>
            <w:vAlign w:val="center"/>
          </w:tcPr>
          <w:p w14:paraId="666B374C" w14:textId="77777777" w:rsidR="007F1618" w:rsidRDefault="0000000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Strengthen capacity in effective flood forecasting and impact-based early warning, including hazard mapping and anticipated risk based on methodological and hydrological modelling, and operation system development.</w:t>
            </w:r>
          </w:p>
        </w:tc>
        <w:tc>
          <w:tcPr>
            <w:tcW w:w="346" w:type="dxa"/>
            <w:tcBorders>
              <w:top w:val="nil"/>
              <w:left w:val="nil"/>
              <w:bottom w:val="single" w:sz="4" w:space="0" w:color="auto"/>
              <w:right w:val="single" w:sz="4" w:space="0" w:color="auto"/>
            </w:tcBorders>
            <w:noWrap/>
            <w:vAlign w:val="center"/>
          </w:tcPr>
          <w:p w14:paraId="3A353A79"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single" w:sz="4" w:space="0" w:color="auto"/>
            </w:tcBorders>
            <w:noWrap/>
            <w:vAlign w:val="center"/>
          </w:tcPr>
          <w:p w14:paraId="271101F6"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5284F137"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single" w:sz="4" w:space="0" w:color="auto"/>
            </w:tcBorders>
            <w:noWrap/>
            <w:vAlign w:val="center"/>
          </w:tcPr>
          <w:p w14:paraId="5126A352"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nil"/>
            </w:tcBorders>
            <w:noWrap/>
            <w:vAlign w:val="center"/>
          </w:tcPr>
          <w:p w14:paraId="5254608C"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single" w:sz="4" w:space="0" w:color="auto"/>
              <w:bottom w:val="single" w:sz="4" w:space="0" w:color="auto"/>
              <w:right w:val="nil"/>
            </w:tcBorders>
            <w:noWrap/>
            <w:vAlign w:val="center"/>
          </w:tcPr>
          <w:p w14:paraId="0A08B9F2"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single" w:sz="4" w:space="0" w:color="auto"/>
              <w:bottom w:val="single" w:sz="4" w:space="0" w:color="auto"/>
              <w:right w:val="single" w:sz="8" w:space="0" w:color="auto"/>
            </w:tcBorders>
            <w:noWrap/>
            <w:vAlign w:val="center"/>
          </w:tcPr>
          <w:p w14:paraId="0BD23FA6"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r>
      <w:tr w:rsidR="007F1618" w14:paraId="1B574C58" w14:textId="77777777">
        <w:trPr>
          <w:trHeight w:val="480"/>
        </w:trPr>
        <w:tc>
          <w:tcPr>
            <w:tcW w:w="1340" w:type="dxa"/>
            <w:vMerge/>
            <w:tcBorders>
              <w:top w:val="nil"/>
              <w:left w:val="single" w:sz="8" w:space="0" w:color="auto"/>
              <w:bottom w:val="single" w:sz="8" w:space="0" w:color="000000"/>
              <w:right w:val="single" w:sz="4" w:space="0" w:color="auto"/>
            </w:tcBorders>
            <w:vAlign w:val="center"/>
          </w:tcPr>
          <w:p w14:paraId="0FEB894B" w14:textId="77777777" w:rsidR="007F1618" w:rsidRDefault="007F1618">
            <w:pPr>
              <w:spacing w:after="0" w:line="240" w:lineRule="auto"/>
              <w:rPr>
                <w:rFonts w:ascii="Times New Roman" w:eastAsia="Times New Roman" w:hAnsi="Times New Roman" w:cs="Times New Roman"/>
                <w:b/>
                <w:bCs/>
                <w:sz w:val="18"/>
                <w:szCs w:val="18"/>
              </w:rPr>
            </w:pPr>
          </w:p>
        </w:tc>
        <w:tc>
          <w:tcPr>
            <w:tcW w:w="5758" w:type="dxa"/>
            <w:tcBorders>
              <w:top w:val="nil"/>
              <w:left w:val="nil"/>
              <w:bottom w:val="single" w:sz="4" w:space="0" w:color="auto"/>
              <w:right w:val="single" w:sz="4" w:space="0" w:color="auto"/>
            </w:tcBorders>
            <w:vAlign w:val="center"/>
          </w:tcPr>
          <w:p w14:paraId="59FEBDAA" w14:textId="77777777" w:rsidR="007F1618" w:rsidRDefault="0000000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Develop capacity in projecting the impacts of climate change, urbanization and other human activities on typhoon-related flood disaster vulnerability and water resource availability.</w:t>
            </w:r>
          </w:p>
        </w:tc>
        <w:tc>
          <w:tcPr>
            <w:tcW w:w="346" w:type="dxa"/>
            <w:tcBorders>
              <w:top w:val="nil"/>
              <w:left w:val="nil"/>
              <w:bottom w:val="single" w:sz="4" w:space="0" w:color="auto"/>
              <w:right w:val="single" w:sz="4" w:space="0" w:color="auto"/>
            </w:tcBorders>
            <w:noWrap/>
            <w:vAlign w:val="center"/>
          </w:tcPr>
          <w:p w14:paraId="1CBEFE2C"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single" w:sz="4" w:space="0" w:color="auto"/>
            </w:tcBorders>
            <w:noWrap/>
            <w:vAlign w:val="center"/>
          </w:tcPr>
          <w:p w14:paraId="6629A889"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single" w:sz="4" w:space="0" w:color="auto"/>
            </w:tcBorders>
            <w:noWrap/>
            <w:vAlign w:val="center"/>
          </w:tcPr>
          <w:p w14:paraId="673385B4"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3E9D46D9"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nil"/>
            </w:tcBorders>
            <w:noWrap/>
            <w:vAlign w:val="center"/>
          </w:tcPr>
          <w:p w14:paraId="32B3C15C"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single" w:sz="4" w:space="0" w:color="auto"/>
              <w:bottom w:val="single" w:sz="4" w:space="0" w:color="auto"/>
              <w:right w:val="nil"/>
            </w:tcBorders>
            <w:noWrap/>
            <w:vAlign w:val="center"/>
          </w:tcPr>
          <w:p w14:paraId="350DA7AF"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single" w:sz="4" w:space="0" w:color="auto"/>
              <w:bottom w:val="single" w:sz="4" w:space="0" w:color="auto"/>
              <w:right w:val="single" w:sz="8" w:space="0" w:color="auto"/>
            </w:tcBorders>
            <w:noWrap/>
            <w:vAlign w:val="center"/>
          </w:tcPr>
          <w:p w14:paraId="67E6C66E"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r>
      <w:tr w:rsidR="007F1618" w14:paraId="636606FA" w14:textId="77777777">
        <w:trPr>
          <w:trHeight w:val="495"/>
        </w:trPr>
        <w:tc>
          <w:tcPr>
            <w:tcW w:w="1340" w:type="dxa"/>
            <w:vMerge/>
            <w:tcBorders>
              <w:top w:val="nil"/>
              <w:left w:val="single" w:sz="8" w:space="0" w:color="auto"/>
              <w:bottom w:val="single" w:sz="8" w:space="0" w:color="000000"/>
              <w:right w:val="single" w:sz="4" w:space="0" w:color="auto"/>
            </w:tcBorders>
            <w:vAlign w:val="center"/>
          </w:tcPr>
          <w:p w14:paraId="7F189266" w14:textId="77777777" w:rsidR="007F1618" w:rsidRDefault="007F1618">
            <w:pPr>
              <w:spacing w:after="0" w:line="240" w:lineRule="auto"/>
              <w:rPr>
                <w:rFonts w:ascii="Times New Roman" w:eastAsia="Times New Roman" w:hAnsi="Times New Roman" w:cs="Times New Roman"/>
                <w:b/>
                <w:bCs/>
                <w:sz w:val="18"/>
                <w:szCs w:val="18"/>
              </w:rPr>
            </w:pPr>
          </w:p>
        </w:tc>
        <w:tc>
          <w:tcPr>
            <w:tcW w:w="5758" w:type="dxa"/>
            <w:tcBorders>
              <w:top w:val="nil"/>
              <w:left w:val="nil"/>
              <w:bottom w:val="single" w:sz="8" w:space="0" w:color="auto"/>
              <w:right w:val="single" w:sz="4" w:space="0" w:color="auto"/>
            </w:tcBorders>
            <w:vAlign w:val="center"/>
          </w:tcPr>
          <w:p w14:paraId="6CB5495D" w14:textId="77777777" w:rsidR="007F1618" w:rsidRDefault="0000000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Increase capacity in utilization of advanced science and technology for typhoon-related flood forecasting, early warning, and management</w:t>
            </w:r>
          </w:p>
        </w:tc>
        <w:tc>
          <w:tcPr>
            <w:tcW w:w="346" w:type="dxa"/>
            <w:tcBorders>
              <w:top w:val="nil"/>
              <w:left w:val="nil"/>
              <w:bottom w:val="single" w:sz="8" w:space="0" w:color="auto"/>
              <w:right w:val="single" w:sz="4" w:space="0" w:color="auto"/>
            </w:tcBorders>
            <w:noWrap/>
            <w:vAlign w:val="center"/>
          </w:tcPr>
          <w:p w14:paraId="01CC6DCC"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8" w:space="0" w:color="auto"/>
              <w:right w:val="single" w:sz="4" w:space="0" w:color="auto"/>
            </w:tcBorders>
            <w:noWrap/>
            <w:vAlign w:val="center"/>
          </w:tcPr>
          <w:p w14:paraId="1A9CEC13"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8" w:space="0" w:color="auto"/>
              <w:right w:val="single" w:sz="4" w:space="0" w:color="auto"/>
            </w:tcBorders>
            <w:noWrap/>
            <w:vAlign w:val="center"/>
          </w:tcPr>
          <w:p w14:paraId="11195AE4"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8" w:space="0" w:color="auto"/>
              <w:right w:val="single" w:sz="4" w:space="0" w:color="auto"/>
            </w:tcBorders>
            <w:noWrap/>
            <w:vAlign w:val="center"/>
          </w:tcPr>
          <w:p w14:paraId="14C099F9"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nil"/>
            </w:tcBorders>
            <w:noWrap/>
            <w:vAlign w:val="center"/>
          </w:tcPr>
          <w:p w14:paraId="3BDFA153"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single" w:sz="4" w:space="0" w:color="auto"/>
              <w:bottom w:val="single" w:sz="8" w:space="0" w:color="auto"/>
              <w:right w:val="nil"/>
            </w:tcBorders>
            <w:noWrap/>
            <w:vAlign w:val="center"/>
          </w:tcPr>
          <w:p w14:paraId="0D3CCC04"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single" w:sz="4" w:space="0" w:color="auto"/>
              <w:bottom w:val="single" w:sz="8" w:space="0" w:color="auto"/>
              <w:right w:val="single" w:sz="8" w:space="0" w:color="auto"/>
            </w:tcBorders>
            <w:noWrap/>
            <w:vAlign w:val="center"/>
          </w:tcPr>
          <w:p w14:paraId="706B6747"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r>
      <w:tr w:rsidR="007F1618" w14:paraId="4FAD4AD8" w14:textId="77777777">
        <w:trPr>
          <w:trHeight w:val="480"/>
        </w:trPr>
        <w:tc>
          <w:tcPr>
            <w:tcW w:w="1340" w:type="dxa"/>
            <w:vMerge w:val="restart"/>
            <w:tcBorders>
              <w:top w:val="nil"/>
              <w:left w:val="single" w:sz="8" w:space="0" w:color="auto"/>
              <w:bottom w:val="single" w:sz="8" w:space="0" w:color="000000"/>
              <w:right w:val="single" w:sz="4" w:space="0" w:color="auto"/>
            </w:tcBorders>
            <w:noWrap/>
            <w:vAlign w:val="center"/>
          </w:tcPr>
          <w:p w14:paraId="5C268C25" w14:textId="77777777" w:rsidR="007F1618" w:rsidRDefault="00000000">
            <w:pPr>
              <w:spacing w:after="0" w:line="240" w:lineRule="auto"/>
              <w:jc w:val="center"/>
              <w:rPr>
                <w:rFonts w:ascii="Times New Roman" w:eastAsia="Times New Roman" w:hAnsi="Times New Roman" w:cs="Times New Roman"/>
                <w:b/>
                <w:bCs/>
                <w:color w:val="000000"/>
                <w:sz w:val="18"/>
                <w:szCs w:val="18"/>
              </w:rPr>
            </w:pPr>
            <w:r>
              <w:rPr>
                <w:rFonts w:ascii="Times New Roman" w:eastAsia="Times New Roman" w:hAnsi="Times New Roman" w:cs="Times New Roman"/>
                <w:b/>
                <w:bCs/>
                <w:color w:val="000000"/>
                <w:sz w:val="18"/>
                <w:szCs w:val="18"/>
              </w:rPr>
              <w:t>DRR</w:t>
            </w:r>
          </w:p>
        </w:tc>
        <w:tc>
          <w:tcPr>
            <w:tcW w:w="5758" w:type="dxa"/>
            <w:tcBorders>
              <w:top w:val="nil"/>
              <w:left w:val="nil"/>
              <w:bottom w:val="single" w:sz="4" w:space="0" w:color="auto"/>
              <w:right w:val="single" w:sz="4" w:space="0" w:color="auto"/>
            </w:tcBorders>
            <w:vAlign w:val="center"/>
          </w:tcPr>
          <w:p w14:paraId="4DDB53CA" w14:textId="77777777" w:rsidR="007F1618" w:rsidRDefault="0000000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Provide reliable statistics of mortality and direct disaster economic loss caused by typhoon-related disasters for monitoring the targets of the Typhoon Committee.</w:t>
            </w:r>
          </w:p>
        </w:tc>
        <w:tc>
          <w:tcPr>
            <w:tcW w:w="346" w:type="dxa"/>
            <w:tcBorders>
              <w:top w:val="nil"/>
              <w:left w:val="nil"/>
              <w:bottom w:val="single" w:sz="4" w:space="0" w:color="auto"/>
              <w:right w:val="single" w:sz="4" w:space="0" w:color="auto"/>
            </w:tcBorders>
            <w:noWrap/>
            <w:vAlign w:val="center"/>
          </w:tcPr>
          <w:p w14:paraId="722A38E2"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58D52166"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single" w:sz="4" w:space="0" w:color="auto"/>
            </w:tcBorders>
            <w:noWrap/>
            <w:vAlign w:val="center"/>
          </w:tcPr>
          <w:p w14:paraId="036F2418"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single" w:sz="4" w:space="0" w:color="auto"/>
            </w:tcBorders>
            <w:noWrap/>
            <w:vAlign w:val="center"/>
          </w:tcPr>
          <w:p w14:paraId="59C85E9F"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single" w:sz="8" w:space="0" w:color="auto"/>
              <w:left w:val="nil"/>
              <w:bottom w:val="single" w:sz="4" w:space="0" w:color="auto"/>
              <w:right w:val="nil"/>
            </w:tcBorders>
            <w:noWrap/>
            <w:vAlign w:val="center"/>
          </w:tcPr>
          <w:p w14:paraId="76E2D28C"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single" w:sz="4" w:space="0" w:color="auto"/>
              <w:bottom w:val="single" w:sz="4" w:space="0" w:color="auto"/>
              <w:right w:val="nil"/>
            </w:tcBorders>
            <w:noWrap/>
            <w:vAlign w:val="center"/>
          </w:tcPr>
          <w:p w14:paraId="76B44E6D"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single" w:sz="4" w:space="0" w:color="auto"/>
              <w:bottom w:val="single" w:sz="4" w:space="0" w:color="auto"/>
              <w:right w:val="single" w:sz="8" w:space="0" w:color="auto"/>
            </w:tcBorders>
            <w:noWrap/>
            <w:vAlign w:val="center"/>
          </w:tcPr>
          <w:p w14:paraId="7E319851"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r>
      <w:tr w:rsidR="007F1618" w14:paraId="74DE7556" w14:textId="77777777">
        <w:trPr>
          <w:trHeight w:val="300"/>
        </w:trPr>
        <w:tc>
          <w:tcPr>
            <w:tcW w:w="1340" w:type="dxa"/>
            <w:vMerge/>
            <w:tcBorders>
              <w:top w:val="nil"/>
              <w:left w:val="single" w:sz="8" w:space="0" w:color="auto"/>
              <w:bottom w:val="single" w:sz="8" w:space="0" w:color="000000"/>
              <w:right w:val="single" w:sz="4" w:space="0" w:color="auto"/>
            </w:tcBorders>
            <w:vAlign w:val="center"/>
          </w:tcPr>
          <w:p w14:paraId="461D1E34" w14:textId="77777777" w:rsidR="007F1618" w:rsidRDefault="007F1618">
            <w:pPr>
              <w:spacing w:after="0" w:line="240" w:lineRule="auto"/>
              <w:rPr>
                <w:rFonts w:ascii="Times New Roman" w:eastAsia="Times New Roman" w:hAnsi="Times New Roman" w:cs="Times New Roman"/>
                <w:b/>
                <w:bCs/>
                <w:color w:val="000000"/>
                <w:sz w:val="18"/>
                <w:szCs w:val="18"/>
              </w:rPr>
            </w:pPr>
          </w:p>
        </w:tc>
        <w:tc>
          <w:tcPr>
            <w:tcW w:w="5758" w:type="dxa"/>
            <w:tcBorders>
              <w:top w:val="nil"/>
              <w:left w:val="nil"/>
              <w:bottom w:val="single" w:sz="4" w:space="0" w:color="auto"/>
              <w:right w:val="single" w:sz="4" w:space="0" w:color="auto"/>
            </w:tcBorders>
            <w:vAlign w:val="center"/>
          </w:tcPr>
          <w:p w14:paraId="661C93A5" w14:textId="77777777" w:rsidR="007F1618" w:rsidRDefault="0000000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Enhance Members’ disaster risk reduction techniques and management strategies.</w:t>
            </w:r>
          </w:p>
        </w:tc>
        <w:tc>
          <w:tcPr>
            <w:tcW w:w="346" w:type="dxa"/>
            <w:tcBorders>
              <w:top w:val="nil"/>
              <w:left w:val="nil"/>
              <w:bottom w:val="single" w:sz="4" w:space="0" w:color="auto"/>
              <w:right w:val="single" w:sz="4" w:space="0" w:color="auto"/>
            </w:tcBorders>
            <w:noWrap/>
            <w:vAlign w:val="center"/>
          </w:tcPr>
          <w:p w14:paraId="71590A37"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single" w:sz="4" w:space="0" w:color="auto"/>
            </w:tcBorders>
            <w:noWrap/>
            <w:vAlign w:val="center"/>
          </w:tcPr>
          <w:p w14:paraId="7FE9C1AF"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single" w:sz="4" w:space="0" w:color="auto"/>
            </w:tcBorders>
            <w:noWrap/>
            <w:vAlign w:val="center"/>
          </w:tcPr>
          <w:p w14:paraId="45B85162"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4B16EB5A"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nil"/>
            </w:tcBorders>
            <w:noWrap/>
            <w:vAlign w:val="center"/>
          </w:tcPr>
          <w:p w14:paraId="494FB1DD"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single" w:sz="4" w:space="0" w:color="auto"/>
              <w:bottom w:val="single" w:sz="4" w:space="0" w:color="auto"/>
              <w:right w:val="nil"/>
            </w:tcBorders>
            <w:noWrap/>
            <w:vAlign w:val="center"/>
          </w:tcPr>
          <w:p w14:paraId="116740C8"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single" w:sz="4" w:space="0" w:color="auto"/>
              <w:bottom w:val="single" w:sz="4" w:space="0" w:color="auto"/>
              <w:right w:val="single" w:sz="8" w:space="0" w:color="auto"/>
            </w:tcBorders>
            <w:noWrap/>
            <w:vAlign w:val="center"/>
          </w:tcPr>
          <w:p w14:paraId="412CF5CC"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r>
      <w:tr w:rsidR="007F1618" w14:paraId="064E3393" w14:textId="77777777">
        <w:trPr>
          <w:trHeight w:val="300"/>
        </w:trPr>
        <w:tc>
          <w:tcPr>
            <w:tcW w:w="1340" w:type="dxa"/>
            <w:vMerge/>
            <w:tcBorders>
              <w:top w:val="nil"/>
              <w:left w:val="single" w:sz="8" w:space="0" w:color="auto"/>
              <w:bottom w:val="single" w:sz="8" w:space="0" w:color="000000"/>
              <w:right w:val="single" w:sz="4" w:space="0" w:color="auto"/>
            </w:tcBorders>
            <w:vAlign w:val="center"/>
          </w:tcPr>
          <w:p w14:paraId="15486978" w14:textId="77777777" w:rsidR="007F1618" w:rsidRDefault="007F1618">
            <w:pPr>
              <w:spacing w:after="0" w:line="240" w:lineRule="auto"/>
              <w:rPr>
                <w:rFonts w:ascii="Times New Roman" w:eastAsia="Times New Roman" w:hAnsi="Times New Roman" w:cs="Times New Roman"/>
                <w:b/>
                <w:bCs/>
                <w:color w:val="000000"/>
                <w:sz w:val="18"/>
                <w:szCs w:val="18"/>
              </w:rPr>
            </w:pPr>
          </w:p>
        </w:tc>
        <w:tc>
          <w:tcPr>
            <w:tcW w:w="5758" w:type="dxa"/>
            <w:tcBorders>
              <w:top w:val="nil"/>
              <w:left w:val="nil"/>
              <w:bottom w:val="single" w:sz="4" w:space="0" w:color="auto"/>
              <w:right w:val="single" w:sz="4" w:space="0" w:color="auto"/>
            </w:tcBorders>
            <w:vAlign w:val="center"/>
          </w:tcPr>
          <w:p w14:paraId="1602D293" w14:textId="77777777" w:rsidR="007F1618" w:rsidRDefault="0000000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Evaluate socio-economic benefits of disaster risk reduction for typhoon-related disasters.</w:t>
            </w:r>
          </w:p>
        </w:tc>
        <w:tc>
          <w:tcPr>
            <w:tcW w:w="346" w:type="dxa"/>
            <w:tcBorders>
              <w:top w:val="nil"/>
              <w:left w:val="nil"/>
              <w:bottom w:val="single" w:sz="4" w:space="0" w:color="auto"/>
              <w:right w:val="single" w:sz="4" w:space="0" w:color="auto"/>
            </w:tcBorders>
            <w:noWrap/>
            <w:vAlign w:val="center"/>
          </w:tcPr>
          <w:p w14:paraId="05550ACD"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single" w:sz="4" w:space="0" w:color="auto"/>
            </w:tcBorders>
            <w:noWrap/>
            <w:vAlign w:val="center"/>
          </w:tcPr>
          <w:p w14:paraId="2A8C1332"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5AC92BE5"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72A5DC03"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nil"/>
            </w:tcBorders>
            <w:noWrap/>
            <w:vAlign w:val="center"/>
          </w:tcPr>
          <w:p w14:paraId="5FF6478A"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single" w:sz="4" w:space="0" w:color="auto"/>
              <w:bottom w:val="single" w:sz="4" w:space="0" w:color="auto"/>
              <w:right w:val="nil"/>
            </w:tcBorders>
            <w:noWrap/>
            <w:vAlign w:val="center"/>
          </w:tcPr>
          <w:p w14:paraId="06235B11"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single" w:sz="4" w:space="0" w:color="auto"/>
              <w:bottom w:val="single" w:sz="4" w:space="0" w:color="auto"/>
              <w:right w:val="single" w:sz="8" w:space="0" w:color="auto"/>
            </w:tcBorders>
            <w:noWrap/>
            <w:vAlign w:val="center"/>
          </w:tcPr>
          <w:p w14:paraId="15695E2A"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r>
      <w:tr w:rsidR="007F1618" w14:paraId="3AF03609" w14:textId="77777777">
        <w:trPr>
          <w:trHeight w:val="300"/>
        </w:trPr>
        <w:tc>
          <w:tcPr>
            <w:tcW w:w="1340" w:type="dxa"/>
            <w:vMerge/>
            <w:tcBorders>
              <w:top w:val="nil"/>
              <w:left w:val="single" w:sz="8" w:space="0" w:color="auto"/>
              <w:bottom w:val="single" w:sz="8" w:space="0" w:color="000000"/>
              <w:right w:val="single" w:sz="4" w:space="0" w:color="auto"/>
            </w:tcBorders>
            <w:vAlign w:val="center"/>
          </w:tcPr>
          <w:p w14:paraId="011D385E" w14:textId="77777777" w:rsidR="007F1618" w:rsidRDefault="007F1618">
            <w:pPr>
              <w:spacing w:after="0" w:line="240" w:lineRule="auto"/>
              <w:rPr>
                <w:rFonts w:ascii="Times New Roman" w:eastAsia="Times New Roman" w:hAnsi="Times New Roman" w:cs="Times New Roman"/>
                <w:b/>
                <w:bCs/>
                <w:color w:val="000000"/>
                <w:sz w:val="18"/>
                <w:szCs w:val="18"/>
              </w:rPr>
            </w:pPr>
          </w:p>
        </w:tc>
        <w:tc>
          <w:tcPr>
            <w:tcW w:w="5758" w:type="dxa"/>
            <w:tcBorders>
              <w:top w:val="nil"/>
              <w:left w:val="nil"/>
              <w:bottom w:val="single" w:sz="4" w:space="0" w:color="auto"/>
              <w:right w:val="single" w:sz="4" w:space="0" w:color="auto"/>
            </w:tcBorders>
            <w:vAlign w:val="center"/>
          </w:tcPr>
          <w:p w14:paraId="590816D5" w14:textId="77777777" w:rsidR="007F1618" w:rsidRDefault="0000000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Promote international cooperation of DRR implementation project.</w:t>
            </w:r>
          </w:p>
        </w:tc>
        <w:tc>
          <w:tcPr>
            <w:tcW w:w="346" w:type="dxa"/>
            <w:tcBorders>
              <w:top w:val="nil"/>
              <w:left w:val="nil"/>
              <w:bottom w:val="single" w:sz="4" w:space="0" w:color="auto"/>
              <w:right w:val="single" w:sz="4" w:space="0" w:color="auto"/>
            </w:tcBorders>
            <w:noWrap/>
            <w:vAlign w:val="center"/>
          </w:tcPr>
          <w:p w14:paraId="2660DB6C"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4" w:space="0" w:color="auto"/>
              <w:right w:val="single" w:sz="4" w:space="0" w:color="auto"/>
            </w:tcBorders>
            <w:noWrap/>
            <w:vAlign w:val="center"/>
          </w:tcPr>
          <w:p w14:paraId="6CCE8EB4"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4B4592BD"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single" w:sz="4" w:space="0" w:color="auto"/>
            </w:tcBorders>
            <w:noWrap/>
            <w:vAlign w:val="center"/>
          </w:tcPr>
          <w:p w14:paraId="471B4689"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4" w:space="0" w:color="auto"/>
              <w:right w:val="nil"/>
            </w:tcBorders>
            <w:noWrap/>
            <w:vAlign w:val="center"/>
          </w:tcPr>
          <w:p w14:paraId="7C6DC27E"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single" w:sz="4" w:space="0" w:color="auto"/>
              <w:bottom w:val="single" w:sz="4" w:space="0" w:color="auto"/>
              <w:right w:val="nil"/>
            </w:tcBorders>
            <w:noWrap/>
            <w:vAlign w:val="center"/>
          </w:tcPr>
          <w:p w14:paraId="19CB5BFA"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single" w:sz="4" w:space="0" w:color="auto"/>
              <w:bottom w:val="single" w:sz="4" w:space="0" w:color="auto"/>
              <w:right w:val="single" w:sz="8" w:space="0" w:color="auto"/>
            </w:tcBorders>
            <w:noWrap/>
            <w:vAlign w:val="center"/>
          </w:tcPr>
          <w:p w14:paraId="29945792"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r>
      <w:tr w:rsidR="007F1618" w14:paraId="662913D0" w14:textId="77777777">
        <w:trPr>
          <w:trHeight w:val="495"/>
        </w:trPr>
        <w:tc>
          <w:tcPr>
            <w:tcW w:w="1340" w:type="dxa"/>
            <w:vMerge/>
            <w:tcBorders>
              <w:top w:val="nil"/>
              <w:left w:val="single" w:sz="8" w:space="0" w:color="auto"/>
              <w:bottom w:val="single" w:sz="8" w:space="0" w:color="000000"/>
              <w:right w:val="single" w:sz="4" w:space="0" w:color="auto"/>
            </w:tcBorders>
            <w:vAlign w:val="center"/>
          </w:tcPr>
          <w:p w14:paraId="2C55C160" w14:textId="77777777" w:rsidR="007F1618" w:rsidRDefault="007F1618">
            <w:pPr>
              <w:spacing w:after="0" w:line="240" w:lineRule="auto"/>
              <w:rPr>
                <w:rFonts w:ascii="Times New Roman" w:eastAsia="Times New Roman" w:hAnsi="Times New Roman" w:cs="Times New Roman"/>
                <w:b/>
                <w:bCs/>
                <w:color w:val="000000"/>
                <w:sz w:val="18"/>
                <w:szCs w:val="18"/>
              </w:rPr>
            </w:pPr>
          </w:p>
        </w:tc>
        <w:tc>
          <w:tcPr>
            <w:tcW w:w="5758" w:type="dxa"/>
            <w:tcBorders>
              <w:top w:val="nil"/>
              <w:left w:val="nil"/>
              <w:bottom w:val="single" w:sz="8" w:space="0" w:color="auto"/>
              <w:right w:val="single" w:sz="4" w:space="0" w:color="auto"/>
            </w:tcBorders>
            <w:vAlign w:val="center"/>
          </w:tcPr>
          <w:p w14:paraId="70E84C00" w14:textId="77777777" w:rsidR="007F1618" w:rsidRDefault="0000000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Share experience/knowhow of DRR activities including legal and policy framework, community-based DRR activities, methodology to collect disaster-related information.</w:t>
            </w:r>
          </w:p>
        </w:tc>
        <w:tc>
          <w:tcPr>
            <w:tcW w:w="346" w:type="dxa"/>
            <w:tcBorders>
              <w:top w:val="nil"/>
              <w:left w:val="nil"/>
              <w:bottom w:val="single" w:sz="8" w:space="0" w:color="auto"/>
              <w:right w:val="single" w:sz="4" w:space="0" w:color="auto"/>
            </w:tcBorders>
            <w:noWrap/>
            <w:vAlign w:val="center"/>
          </w:tcPr>
          <w:p w14:paraId="1AB88AD2"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8" w:space="0" w:color="auto"/>
              <w:right w:val="single" w:sz="4" w:space="0" w:color="auto"/>
            </w:tcBorders>
            <w:noWrap/>
            <w:vAlign w:val="center"/>
          </w:tcPr>
          <w:p w14:paraId="34B266A4"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8" w:space="0" w:color="auto"/>
              <w:right w:val="single" w:sz="4" w:space="0" w:color="auto"/>
            </w:tcBorders>
            <w:noWrap/>
            <w:vAlign w:val="center"/>
          </w:tcPr>
          <w:p w14:paraId="3B187EF0"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nil"/>
              <w:bottom w:val="single" w:sz="8" w:space="0" w:color="auto"/>
              <w:right w:val="single" w:sz="4" w:space="0" w:color="auto"/>
            </w:tcBorders>
            <w:noWrap/>
            <w:vAlign w:val="center"/>
          </w:tcPr>
          <w:p w14:paraId="35CAA377"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nil"/>
              <w:bottom w:val="single" w:sz="8" w:space="0" w:color="auto"/>
              <w:right w:val="nil"/>
            </w:tcBorders>
            <w:noWrap/>
            <w:vAlign w:val="center"/>
          </w:tcPr>
          <w:p w14:paraId="39EDE3BF"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c>
          <w:tcPr>
            <w:tcW w:w="346" w:type="dxa"/>
            <w:tcBorders>
              <w:top w:val="nil"/>
              <w:left w:val="single" w:sz="4" w:space="0" w:color="auto"/>
              <w:bottom w:val="single" w:sz="8" w:space="0" w:color="auto"/>
              <w:right w:val="nil"/>
            </w:tcBorders>
            <w:noWrap/>
            <w:vAlign w:val="center"/>
          </w:tcPr>
          <w:p w14:paraId="7646F638"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w:t>
            </w:r>
          </w:p>
        </w:tc>
        <w:tc>
          <w:tcPr>
            <w:tcW w:w="346" w:type="dxa"/>
            <w:tcBorders>
              <w:top w:val="nil"/>
              <w:left w:val="single" w:sz="4" w:space="0" w:color="auto"/>
              <w:bottom w:val="single" w:sz="8" w:space="0" w:color="auto"/>
              <w:right w:val="single" w:sz="8" w:space="0" w:color="auto"/>
            </w:tcBorders>
            <w:noWrap/>
            <w:vAlign w:val="center"/>
          </w:tcPr>
          <w:p w14:paraId="1B60A866" w14:textId="77777777" w:rsidR="007F1618" w:rsidRDefault="00000000">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X</w:t>
            </w:r>
          </w:p>
        </w:tc>
      </w:tr>
    </w:tbl>
    <w:p w14:paraId="50EA0CB2" w14:textId="77777777" w:rsidR="007F1618" w:rsidRDefault="00000000">
      <w:pPr>
        <w:jc w:val="both"/>
        <w:rPr>
          <w:rFonts w:eastAsia="SimSun"/>
          <w:lang w:eastAsia="zh-CN"/>
        </w:rPr>
      </w:pPr>
      <w:r>
        <w:rPr>
          <w:noProof/>
          <w:lang w:eastAsia="zh-CN"/>
        </w:rPr>
        <mc:AlternateContent>
          <mc:Choice Requires="wps">
            <w:drawing>
              <wp:anchor distT="1905" distB="1905" distL="116205" distR="116205" simplePos="0" relativeHeight="251659264" behindDoc="0" locked="0" layoutInCell="1" allowOverlap="1" wp14:anchorId="3DF5E55A" wp14:editId="1D6C7BA0">
                <wp:simplePos x="0" y="0"/>
                <wp:positionH relativeFrom="column">
                  <wp:posOffset>5168900</wp:posOffset>
                </wp:positionH>
                <wp:positionV relativeFrom="paragraph">
                  <wp:posOffset>1428750</wp:posOffset>
                </wp:positionV>
                <wp:extent cx="0" cy="0"/>
                <wp:effectExtent l="38100" t="38100" r="19050" b="19050"/>
                <wp:wrapNone/>
                <wp:docPr id="2" name="Ink 2"/>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9">
                      <w14:nvContentPartPr>
                        <w14:cNvContentPartPr>
                          <a14:cpLocks xmlns:a14="http://schemas.microsoft.com/office/drawing/2010/main" noChangeAspect="1"/>
                        </w14:cNvContentPartPr>
                      </w14:nvContentPartPr>
                      <w14:xfrm>
                        <a:off x="0" y="0"/>
                        <a:ext cx="0" cy="0"/>
                      </w14:xfrm>
                    </w14:contentPart>
                  </a:graphicData>
                </a:graphic>
              </wp:anchor>
            </w:drawing>
          </mc:Choice>
          <mc:Fallback xmlns:wpsCustomData="http://www.wps.cn/officeDocument/2013/wpsCustomData">
            <w:pict>
              <v:shape id="Ink 2" o:spid="_x0000_s1026" o:spt="75" style="position:absolute;left:0pt;margin-left:407pt;margin-top:112.5pt;height:0pt;width:0pt;z-index:251659264;mso-width-relative:page;mso-height-relative:page;" coordsize="21600,21600" o:gfxdata="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">
                <v:imagedata r:id="rId10" o:title=""/>
                <o:lock v:ext="edit"/>
              </v:shape>
            </w:pict>
          </mc:Fallback>
        </mc:AlternateContent>
      </w:r>
    </w:p>
    <w:sectPr w:rsidR="007F1618" w:rsidSect="00316C6B">
      <w:footerReference w:type="default" r:id="rId11"/>
      <w:pgSz w:w="11906" w:h="16838"/>
      <w:pgMar w:top="1440" w:right="1440" w:bottom="751" w:left="1440" w:header="720" w:footer="35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95C89" w14:textId="77777777" w:rsidR="00422069" w:rsidRDefault="00422069">
      <w:pPr>
        <w:spacing w:line="240" w:lineRule="auto"/>
      </w:pPr>
      <w:r>
        <w:separator/>
      </w:r>
    </w:p>
  </w:endnote>
  <w:endnote w:type="continuationSeparator" w:id="0">
    <w:p w14:paraId="4E3FDD01" w14:textId="77777777" w:rsidR="00422069" w:rsidRDefault="004220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19F25" w14:textId="3F331B35" w:rsidR="00316C6B" w:rsidRPr="00316C6B" w:rsidRDefault="00316C6B" w:rsidP="00316C6B">
    <w:pPr>
      <w:pStyle w:val="Footer"/>
      <w:jc w:val="right"/>
      <w:rPr>
        <w:rFonts w:cstheme="minorHAnsi"/>
        <w:sz w:val="16"/>
        <w:szCs w:val="16"/>
      </w:rPr>
    </w:pPr>
    <w:r w:rsidRPr="00316C6B">
      <w:rPr>
        <w:rFonts w:cstheme="minorHAnsi"/>
        <w:sz w:val="16"/>
        <w:szCs w:val="16"/>
      </w:rPr>
      <w:t xml:space="preserve">TC58 - </w:t>
    </w:r>
    <w:r w:rsidRPr="00316C6B">
      <w:rPr>
        <w:rFonts w:cstheme="minorHAnsi"/>
        <w:sz w:val="16"/>
        <w:szCs w:val="16"/>
        <w:lang w:val="en-GB"/>
      </w:rPr>
      <w:t xml:space="preserve">Page </w:t>
    </w:r>
    <w:r w:rsidRPr="00316C6B">
      <w:rPr>
        <w:rFonts w:cstheme="minorHAnsi"/>
        <w:sz w:val="16"/>
        <w:szCs w:val="16"/>
        <w:lang w:val="en-GB"/>
      </w:rPr>
      <w:fldChar w:fldCharType="begin"/>
    </w:r>
    <w:r w:rsidRPr="00316C6B">
      <w:rPr>
        <w:rFonts w:cstheme="minorHAnsi"/>
        <w:sz w:val="16"/>
        <w:szCs w:val="16"/>
        <w:lang w:val="en-GB"/>
      </w:rPr>
      <w:instrText xml:space="preserve"> PAGE </w:instrText>
    </w:r>
    <w:r w:rsidRPr="00316C6B">
      <w:rPr>
        <w:rFonts w:cstheme="minorHAnsi"/>
        <w:sz w:val="16"/>
        <w:szCs w:val="16"/>
        <w:lang w:val="en-GB"/>
      </w:rPr>
      <w:fldChar w:fldCharType="separate"/>
    </w:r>
    <w:r w:rsidRPr="00316C6B">
      <w:rPr>
        <w:rFonts w:cstheme="minorHAnsi"/>
        <w:noProof/>
        <w:sz w:val="16"/>
        <w:szCs w:val="16"/>
        <w:lang w:val="en-GB"/>
      </w:rPr>
      <w:t>1</w:t>
    </w:r>
    <w:r w:rsidRPr="00316C6B">
      <w:rPr>
        <w:rFonts w:cstheme="minorHAnsi"/>
        <w:sz w:val="16"/>
        <w:szCs w:val="16"/>
        <w:lang w:val="en-GB"/>
      </w:rPr>
      <w:fldChar w:fldCharType="end"/>
    </w:r>
    <w:r w:rsidRPr="00316C6B">
      <w:rPr>
        <w:rFonts w:cstheme="minorHAnsi"/>
        <w:sz w:val="16"/>
        <w:szCs w:val="16"/>
        <w:lang w:val="en-GB"/>
      </w:rPr>
      <w:t xml:space="preserve"> of </w:t>
    </w:r>
    <w:r w:rsidRPr="00316C6B">
      <w:rPr>
        <w:rFonts w:cstheme="minorHAnsi"/>
        <w:sz w:val="16"/>
        <w:szCs w:val="16"/>
        <w:lang w:val="en-GB"/>
      </w:rPr>
      <w:fldChar w:fldCharType="begin"/>
    </w:r>
    <w:r w:rsidRPr="00316C6B">
      <w:rPr>
        <w:rFonts w:cstheme="minorHAnsi"/>
        <w:sz w:val="16"/>
        <w:szCs w:val="16"/>
        <w:lang w:val="en-GB"/>
      </w:rPr>
      <w:instrText xml:space="preserve"> NUMPAGES </w:instrText>
    </w:r>
    <w:r w:rsidRPr="00316C6B">
      <w:rPr>
        <w:rFonts w:cstheme="minorHAnsi"/>
        <w:sz w:val="16"/>
        <w:szCs w:val="16"/>
        <w:lang w:val="en-GB"/>
      </w:rPr>
      <w:fldChar w:fldCharType="separate"/>
    </w:r>
    <w:r w:rsidRPr="00316C6B">
      <w:rPr>
        <w:rFonts w:cstheme="minorHAnsi"/>
        <w:noProof/>
        <w:sz w:val="16"/>
        <w:szCs w:val="16"/>
        <w:lang w:val="en-GB"/>
      </w:rPr>
      <w:t>14</w:t>
    </w:r>
    <w:r w:rsidRPr="00316C6B">
      <w:rPr>
        <w:rFonts w:cstheme="minorHAnsi"/>
        <w:sz w:val="16"/>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591E8" w14:textId="77777777" w:rsidR="00422069" w:rsidRDefault="00422069">
      <w:pPr>
        <w:spacing w:after="0"/>
      </w:pPr>
      <w:r>
        <w:separator/>
      </w:r>
    </w:p>
  </w:footnote>
  <w:footnote w:type="continuationSeparator" w:id="0">
    <w:p w14:paraId="6922681C" w14:textId="77777777" w:rsidR="00422069" w:rsidRDefault="004220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E820AF"/>
    <w:multiLevelType w:val="multilevel"/>
    <w:tmpl w:val="66E820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166974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MzMGY4MTM1NGYyYTViMjA2Njg2YmQyZTk0MjdkMTUifQ=="/>
  </w:docVars>
  <w:rsids>
    <w:rsidRoot w:val="00FD33B1"/>
    <w:rsid w:val="0000141B"/>
    <w:rsid w:val="0000548B"/>
    <w:rsid w:val="0001254A"/>
    <w:rsid w:val="000250A4"/>
    <w:rsid w:val="000257F5"/>
    <w:rsid w:val="0003642E"/>
    <w:rsid w:val="00036666"/>
    <w:rsid w:val="000445EE"/>
    <w:rsid w:val="00045112"/>
    <w:rsid w:val="000510C0"/>
    <w:rsid w:val="000515A4"/>
    <w:rsid w:val="00053567"/>
    <w:rsid w:val="00053BB7"/>
    <w:rsid w:val="0006070E"/>
    <w:rsid w:val="00062498"/>
    <w:rsid w:val="0009543A"/>
    <w:rsid w:val="000A56E6"/>
    <w:rsid w:val="000B6B2C"/>
    <w:rsid w:val="000B7C9F"/>
    <w:rsid w:val="000C14B6"/>
    <w:rsid w:val="000C3686"/>
    <w:rsid w:val="000C3785"/>
    <w:rsid w:val="000C763F"/>
    <w:rsid w:val="000D69DC"/>
    <w:rsid w:val="000E12D7"/>
    <w:rsid w:val="000F2C49"/>
    <w:rsid w:val="001009E5"/>
    <w:rsid w:val="001125A7"/>
    <w:rsid w:val="00124470"/>
    <w:rsid w:val="00130465"/>
    <w:rsid w:val="00136235"/>
    <w:rsid w:val="00140973"/>
    <w:rsid w:val="00151CAF"/>
    <w:rsid w:val="00152D48"/>
    <w:rsid w:val="00165A4C"/>
    <w:rsid w:val="001752DB"/>
    <w:rsid w:val="00193D91"/>
    <w:rsid w:val="0019771D"/>
    <w:rsid w:val="001A1C85"/>
    <w:rsid w:val="001A4130"/>
    <w:rsid w:val="001B02A3"/>
    <w:rsid w:val="001B30E8"/>
    <w:rsid w:val="001C1615"/>
    <w:rsid w:val="001C2F9E"/>
    <w:rsid w:val="001D2B3F"/>
    <w:rsid w:val="001E1207"/>
    <w:rsid w:val="001E3E9C"/>
    <w:rsid w:val="001E5979"/>
    <w:rsid w:val="001E6FAA"/>
    <w:rsid w:val="00205EF0"/>
    <w:rsid w:val="00214B92"/>
    <w:rsid w:val="00216451"/>
    <w:rsid w:val="00222A0F"/>
    <w:rsid w:val="0023638E"/>
    <w:rsid w:val="002363AF"/>
    <w:rsid w:val="002407BA"/>
    <w:rsid w:val="00241244"/>
    <w:rsid w:val="00243B3F"/>
    <w:rsid w:val="00265095"/>
    <w:rsid w:val="0027799E"/>
    <w:rsid w:val="0028006D"/>
    <w:rsid w:val="002823E5"/>
    <w:rsid w:val="00283D50"/>
    <w:rsid w:val="002857A7"/>
    <w:rsid w:val="002A786F"/>
    <w:rsid w:val="002B4E67"/>
    <w:rsid w:val="002D111E"/>
    <w:rsid w:val="002E64DE"/>
    <w:rsid w:val="002E7137"/>
    <w:rsid w:val="003076C0"/>
    <w:rsid w:val="00307D93"/>
    <w:rsid w:val="00315E69"/>
    <w:rsid w:val="00316C6B"/>
    <w:rsid w:val="00325F91"/>
    <w:rsid w:val="00326B50"/>
    <w:rsid w:val="003451A0"/>
    <w:rsid w:val="00346C58"/>
    <w:rsid w:val="003545CA"/>
    <w:rsid w:val="00363E3A"/>
    <w:rsid w:val="003A0935"/>
    <w:rsid w:val="003A190A"/>
    <w:rsid w:val="003B0995"/>
    <w:rsid w:val="003B213B"/>
    <w:rsid w:val="003C74DD"/>
    <w:rsid w:val="003D1116"/>
    <w:rsid w:val="003D444E"/>
    <w:rsid w:val="003E176E"/>
    <w:rsid w:val="003F04E2"/>
    <w:rsid w:val="00402B62"/>
    <w:rsid w:val="004153EF"/>
    <w:rsid w:val="00417F0E"/>
    <w:rsid w:val="004204F8"/>
    <w:rsid w:val="00422069"/>
    <w:rsid w:val="00426CCB"/>
    <w:rsid w:val="004276E0"/>
    <w:rsid w:val="00434BF4"/>
    <w:rsid w:val="004403A4"/>
    <w:rsid w:val="004410FE"/>
    <w:rsid w:val="00453FD5"/>
    <w:rsid w:val="00455719"/>
    <w:rsid w:val="00456213"/>
    <w:rsid w:val="00467207"/>
    <w:rsid w:val="00483B4D"/>
    <w:rsid w:val="00486887"/>
    <w:rsid w:val="00490AC5"/>
    <w:rsid w:val="004A22E9"/>
    <w:rsid w:val="004A7A97"/>
    <w:rsid w:val="004B4DD2"/>
    <w:rsid w:val="004B76B0"/>
    <w:rsid w:val="004C01B4"/>
    <w:rsid w:val="004C5774"/>
    <w:rsid w:val="004C61EC"/>
    <w:rsid w:val="004E792D"/>
    <w:rsid w:val="004F69D2"/>
    <w:rsid w:val="0051396C"/>
    <w:rsid w:val="00513DD5"/>
    <w:rsid w:val="005140CB"/>
    <w:rsid w:val="00514A9B"/>
    <w:rsid w:val="00514F74"/>
    <w:rsid w:val="00523536"/>
    <w:rsid w:val="0053077E"/>
    <w:rsid w:val="00534C46"/>
    <w:rsid w:val="00545D73"/>
    <w:rsid w:val="005461FA"/>
    <w:rsid w:val="00546AF7"/>
    <w:rsid w:val="0057077A"/>
    <w:rsid w:val="00587571"/>
    <w:rsid w:val="005B28F9"/>
    <w:rsid w:val="005E09FE"/>
    <w:rsid w:val="005E5040"/>
    <w:rsid w:val="005E78EB"/>
    <w:rsid w:val="005E7D53"/>
    <w:rsid w:val="00607453"/>
    <w:rsid w:val="00613828"/>
    <w:rsid w:val="00623028"/>
    <w:rsid w:val="00623E11"/>
    <w:rsid w:val="00631C97"/>
    <w:rsid w:val="00650989"/>
    <w:rsid w:val="00650DC5"/>
    <w:rsid w:val="00652F58"/>
    <w:rsid w:val="006541CB"/>
    <w:rsid w:val="00656EBF"/>
    <w:rsid w:val="00665EDF"/>
    <w:rsid w:val="0067042F"/>
    <w:rsid w:val="00676A11"/>
    <w:rsid w:val="006840A2"/>
    <w:rsid w:val="006874E0"/>
    <w:rsid w:val="00687E40"/>
    <w:rsid w:val="006B7D27"/>
    <w:rsid w:val="006C0601"/>
    <w:rsid w:val="006C4B87"/>
    <w:rsid w:val="006C5F0A"/>
    <w:rsid w:val="006C716E"/>
    <w:rsid w:val="006E1271"/>
    <w:rsid w:val="006E166C"/>
    <w:rsid w:val="006F0881"/>
    <w:rsid w:val="006F0E0F"/>
    <w:rsid w:val="006F161B"/>
    <w:rsid w:val="00711AB8"/>
    <w:rsid w:val="00716A2B"/>
    <w:rsid w:val="007411CB"/>
    <w:rsid w:val="0074331C"/>
    <w:rsid w:val="00752F69"/>
    <w:rsid w:val="00766EAA"/>
    <w:rsid w:val="007679D5"/>
    <w:rsid w:val="007807C2"/>
    <w:rsid w:val="007840D3"/>
    <w:rsid w:val="007915E8"/>
    <w:rsid w:val="007A7E43"/>
    <w:rsid w:val="007B130E"/>
    <w:rsid w:val="007B1F1B"/>
    <w:rsid w:val="007C2D67"/>
    <w:rsid w:val="007C6B73"/>
    <w:rsid w:val="007D0A23"/>
    <w:rsid w:val="007D0C84"/>
    <w:rsid w:val="007E14F2"/>
    <w:rsid w:val="007E517A"/>
    <w:rsid w:val="007E584C"/>
    <w:rsid w:val="007E5A91"/>
    <w:rsid w:val="007F0583"/>
    <w:rsid w:val="007F0B63"/>
    <w:rsid w:val="007F1618"/>
    <w:rsid w:val="007F2729"/>
    <w:rsid w:val="00804FBF"/>
    <w:rsid w:val="00806445"/>
    <w:rsid w:val="00814BEB"/>
    <w:rsid w:val="008245F0"/>
    <w:rsid w:val="008432D4"/>
    <w:rsid w:val="00870FED"/>
    <w:rsid w:val="008741A9"/>
    <w:rsid w:val="008803BF"/>
    <w:rsid w:val="00885321"/>
    <w:rsid w:val="00886FF9"/>
    <w:rsid w:val="00893EF6"/>
    <w:rsid w:val="008C6D85"/>
    <w:rsid w:val="008C7AE2"/>
    <w:rsid w:val="008D37BD"/>
    <w:rsid w:val="008F3BC7"/>
    <w:rsid w:val="00900217"/>
    <w:rsid w:val="00902C41"/>
    <w:rsid w:val="00903E77"/>
    <w:rsid w:val="00913591"/>
    <w:rsid w:val="00947106"/>
    <w:rsid w:val="00947875"/>
    <w:rsid w:val="00950700"/>
    <w:rsid w:val="009524BA"/>
    <w:rsid w:val="0096025D"/>
    <w:rsid w:val="009659DF"/>
    <w:rsid w:val="00967F6D"/>
    <w:rsid w:val="00973D2D"/>
    <w:rsid w:val="009760FA"/>
    <w:rsid w:val="00990995"/>
    <w:rsid w:val="009A52BE"/>
    <w:rsid w:val="009D306D"/>
    <w:rsid w:val="009E0198"/>
    <w:rsid w:val="009E1CE4"/>
    <w:rsid w:val="009F5120"/>
    <w:rsid w:val="00A05EA7"/>
    <w:rsid w:val="00A13462"/>
    <w:rsid w:val="00A226F6"/>
    <w:rsid w:val="00A2537E"/>
    <w:rsid w:val="00A27CCF"/>
    <w:rsid w:val="00A31462"/>
    <w:rsid w:val="00A316CF"/>
    <w:rsid w:val="00A32073"/>
    <w:rsid w:val="00A324BB"/>
    <w:rsid w:val="00A366DF"/>
    <w:rsid w:val="00A52528"/>
    <w:rsid w:val="00A55460"/>
    <w:rsid w:val="00A63BBD"/>
    <w:rsid w:val="00A6412A"/>
    <w:rsid w:val="00A7518C"/>
    <w:rsid w:val="00A76D25"/>
    <w:rsid w:val="00A870FA"/>
    <w:rsid w:val="00A87FBD"/>
    <w:rsid w:val="00A91608"/>
    <w:rsid w:val="00A91FC4"/>
    <w:rsid w:val="00AA0187"/>
    <w:rsid w:val="00AA31F0"/>
    <w:rsid w:val="00AB2DA4"/>
    <w:rsid w:val="00AB709C"/>
    <w:rsid w:val="00AD0413"/>
    <w:rsid w:val="00AD575C"/>
    <w:rsid w:val="00AF08FC"/>
    <w:rsid w:val="00AF1723"/>
    <w:rsid w:val="00AF3FA9"/>
    <w:rsid w:val="00B02612"/>
    <w:rsid w:val="00B0751C"/>
    <w:rsid w:val="00B11CA8"/>
    <w:rsid w:val="00B25F8C"/>
    <w:rsid w:val="00B41567"/>
    <w:rsid w:val="00B43E91"/>
    <w:rsid w:val="00B43F3B"/>
    <w:rsid w:val="00B66407"/>
    <w:rsid w:val="00B66DAD"/>
    <w:rsid w:val="00B709DA"/>
    <w:rsid w:val="00B75C43"/>
    <w:rsid w:val="00B77778"/>
    <w:rsid w:val="00B82F12"/>
    <w:rsid w:val="00B86F2C"/>
    <w:rsid w:val="00B92018"/>
    <w:rsid w:val="00B9550E"/>
    <w:rsid w:val="00BA0BE6"/>
    <w:rsid w:val="00BA0E0E"/>
    <w:rsid w:val="00BB65E5"/>
    <w:rsid w:val="00BC38BD"/>
    <w:rsid w:val="00BC43B2"/>
    <w:rsid w:val="00BD1353"/>
    <w:rsid w:val="00BE05DB"/>
    <w:rsid w:val="00BE1A69"/>
    <w:rsid w:val="00BE26B3"/>
    <w:rsid w:val="00BE4081"/>
    <w:rsid w:val="00BF428A"/>
    <w:rsid w:val="00C01A5D"/>
    <w:rsid w:val="00C03F81"/>
    <w:rsid w:val="00C055B4"/>
    <w:rsid w:val="00C15BA4"/>
    <w:rsid w:val="00C35C1F"/>
    <w:rsid w:val="00C466EF"/>
    <w:rsid w:val="00C50341"/>
    <w:rsid w:val="00C64B74"/>
    <w:rsid w:val="00C64C86"/>
    <w:rsid w:val="00C66FC3"/>
    <w:rsid w:val="00C674B0"/>
    <w:rsid w:val="00C7229F"/>
    <w:rsid w:val="00C97BDA"/>
    <w:rsid w:val="00CA0026"/>
    <w:rsid w:val="00CB1A3B"/>
    <w:rsid w:val="00CD5D92"/>
    <w:rsid w:val="00CD77B8"/>
    <w:rsid w:val="00CE1CD5"/>
    <w:rsid w:val="00CE6C92"/>
    <w:rsid w:val="00D054C0"/>
    <w:rsid w:val="00D07034"/>
    <w:rsid w:val="00D3572D"/>
    <w:rsid w:val="00D4492C"/>
    <w:rsid w:val="00D520F0"/>
    <w:rsid w:val="00D57BFE"/>
    <w:rsid w:val="00D737DE"/>
    <w:rsid w:val="00D85558"/>
    <w:rsid w:val="00D856E8"/>
    <w:rsid w:val="00DA046F"/>
    <w:rsid w:val="00DA6143"/>
    <w:rsid w:val="00DB0C69"/>
    <w:rsid w:val="00DB2052"/>
    <w:rsid w:val="00DB6071"/>
    <w:rsid w:val="00E00130"/>
    <w:rsid w:val="00E02DC9"/>
    <w:rsid w:val="00E03F49"/>
    <w:rsid w:val="00E075F7"/>
    <w:rsid w:val="00E16FCF"/>
    <w:rsid w:val="00E253DF"/>
    <w:rsid w:val="00E35F95"/>
    <w:rsid w:val="00E60B75"/>
    <w:rsid w:val="00E65B94"/>
    <w:rsid w:val="00E66562"/>
    <w:rsid w:val="00E72C90"/>
    <w:rsid w:val="00E776EA"/>
    <w:rsid w:val="00EA31AE"/>
    <w:rsid w:val="00EA5652"/>
    <w:rsid w:val="00EB7D85"/>
    <w:rsid w:val="00ED1DCA"/>
    <w:rsid w:val="00ED4364"/>
    <w:rsid w:val="00ED4E51"/>
    <w:rsid w:val="00EE18C6"/>
    <w:rsid w:val="00EE7EEE"/>
    <w:rsid w:val="00EF0B7E"/>
    <w:rsid w:val="00EF4BE0"/>
    <w:rsid w:val="00F22E7A"/>
    <w:rsid w:val="00F401B9"/>
    <w:rsid w:val="00F577D1"/>
    <w:rsid w:val="00F62C2E"/>
    <w:rsid w:val="00F71CE5"/>
    <w:rsid w:val="00F7511D"/>
    <w:rsid w:val="00F76229"/>
    <w:rsid w:val="00F93070"/>
    <w:rsid w:val="00F952C3"/>
    <w:rsid w:val="00F95739"/>
    <w:rsid w:val="00F96FB5"/>
    <w:rsid w:val="00FB0364"/>
    <w:rsid w:val="00FC5556"/>
    <w:rsid w:val="00FD24E1"/>
    <w:rsid w:val="00FD33B1"/>
    <w:rsid w:val="00FD7F53"/>
    <w:rsid w:val="00FE6971"/>
    <w:rsid w:val="00FF2CB3"/>
    <w:rsid w:val="0999F199"/>
    <w:rsid w:val="0F767617"/>
    <w:rsid w:val="11135072"/>
    <w:rsid w:val="14E8BC87"/>
    <w:rsid w:val="1609F8E4"/>
    <w:rsid w:val="1B25076C"/>
    <w:rsid w:val="1C708F48"/>
    <w:rsid w:val="24530E30"/>
    <w:rsid w:val="28855E8A"/>
    <w:rsid w:val="29629253"/>
    <w:rsid w:val="302AF59A"/>
    <w:rsid w:val="3504B033"/>
    <w:rsid w:val="354AA0E0"/>
    <w:rsid w:val="3641E415"/>
    <w:rsid w:val="39A355BF"/>
    <w:rsid w:val="3D166822"/>
    <w:rsid w:val="413A3EDE"/>
    <w:rsid w:val="4166772C"/>
    <w:rsid w:val="42D5D6BC"/>
    <w:rsid w:val="439475EC"/>
    <w:rsid w:val="43FA32F9"/>
    <w:rsid w:val="4606FCA9"/>
    <w:rsid w:val="47BAEE0A"/>
    <w:rsid w:val="4D10D06F"/>
    <w:rsid w:val="50C9431D"/>
    <w:rsid w:val="50E47CC1"/>
    <w:rsid w:val="5255623F"/>
    <w:rsid w:val="53C9DD3C"/>
    <w:rsid w:val="53D2131A"/>
    <w:rsid w:val="5786ED42"/>
    <w:rsid w:val="59E70731"/>
    <w:rsid w:val="620946B8"/>
    <w:rsid w:val="68F9D6D2"/>
    <w:rsid w:val="698B99AF"/>
    <w:rsid w:val="6A466BBF"/>
    <w:rsid w:val="6AE30584"/>
    <w:rsid w:val="76141F2A"/>
    <w:rsid w:val="7B9AD94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5D62ECF"/>
  <w15:docId w15:val="{DC5EEECA-B920-4368-82A8-45CB69DAB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EastAsia" w:hAnsiTheme="minorHAnsi" w:cstheme="minorBidi"/>
      <w:sz w:val="22"/>
      <w:szCs w:val="22"/>
      <w:lang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Heading8">
    <w:name w:val="heading 8"/>
    <w:basedOn w:val="Normal"/>
    <w:next w:val="Normal"/>
    <w:link w:val="Heading8Char"/>
    <w:uiPriority w:val="9"/>
    <w:semiHidden/>
    <w:unhideWhenUsed/>
    <w:qFormat/>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style>
  <w:style w:type="paragraph" w:styleId="TOC3">
    <w:name w:val="toc 3"/>
    <w:basedOn w:val="Normal"/>
    <w:next w:val="Normal"/>
    <w:autoRedefine/>
    <w:uiPriority w:val="39"/>
    <w:unhideWhenUsed/>
    <w:qFormat/>
    <w:pPr>
      <w:spacing w:after="100" w:line="259" w:lineRule="auto"/>
      <w:ind w:left="440"/>
    </w:pPr>
    <w:rPr>
      <w:rFonts w:cs="Times New Roman"/>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TOC1">
    <w:name w:val="toc 1"/>
    <w:basedOn w:val="Normal"/>
    <w:next w:val="Normal"/>
    <w:autoRedefine/>
    <w:uiPriority w:val="39"/>
    <w:unhideWhenUsed/>
    <w:qFormat/>
    <w:pPr>
      <w:spacing w:after="100" w:line="259" w:lineRule="auto"/>
    </w:pPr>
    <w:rPr>
      <w:rFonts w:cs="Times New Roman"/>
    </w:rPr>
  </w:style>
  <w:style w:type="paragraph" w:styleId="Subtitle">
    <w:name w:val="Subtitle"/>
    <w:basedOn w:val="Normal"/>
    <w:next w:val="Normal"/>
    <w:link w:val="SubtitleChar"/>
    <w:uiPriority w:val="11"/>
    <w:qFormat/>
    <w:pPr>
      <w:spacing w:after="160"/>
    </w:pPr>
    <w:rPr>
      <w:color w:val="595959" w:themeColor="text1" w:themeTint="A6"/>
      <w:spacing w:val="15"/>
    </w:rPr>
  </w:style>
  <w:style w:type="paragraph" w:styleId="TOC2">
    <w:name w:val="toc 2"/>
    <w:basedOn w:val="Normal"/>
    <w:next w:val="Normal"/>
    <w:autoRedefine/>
    <w:uiPriority w:val="39"/>
    <w:unhideWhenUsed/>
    <w:qFormat/>
    <w:pPr>
      <w:spacing w:after="100" w:line="259" w:lineRule="auto"/>
      <w:ind w:left="220"/>
    </w:pPr>
    <w:rPr>
      <w:rFonts w:cs="Times New Roman"/>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character" w:styleId="Strong">
    <w:name w:val="Strong"/>
    <w:basedOn w:val="DefaultParagraphFont"/>
    <w:uiPriority w:val="22"/>
    <w:qFormat/>
    <w:rPr>
      <w:b/>
    </w:rPr>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unhideWhenUsed/>
    <w:qFormat/>
    <w:rPr>
      <w:color w:val="0000FF" w:themeColor="hyperlink"/>
      <w:u w:val="single"/>
    </w:rPr>
  </w:style>
  <w:style w:type="character" w:styleId="CommentReference">
    <w:name w:val="annotation reference"/>
    <w:basedOn w:val="DefaultParagraphFont"/>
    <w:uiPriority w:val="99"/>
    <w:semiHidden/>
    <w:unhideWhenUsed/>
    <w:qFormat/>
    <w:rPr>
      <w:sz w:val="18"/>
      <w:szCs w:val="18"/>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uiPriority w:val="99"/>
    <w:semiHidden/>
    <w:qFormat/>
  </w:style>
  <w:style w:type="character" w:customStyle="1" w:styleId="CommentSubjectChar">
    <w:name w:val="Comment Subject Char"/>
    <w:basedOn w:val="CommentTextChar"/>
    <w:link w:val="CommentSubject"/>
    <w:uiPriority w:val="99"/>
    <w:semiHidden/>
    <w:qFormat/>
    <w:rPr>
      <w:b/>
      <w:bCs/>
    </w:rPr>
  </w:style>
  <w:style w:type="paragraph" w:customStyle="1" w:styleId="1">
    <w:name w:val="修订1"/>
    <w:hidden/>
    <w:uiPriority w:val="99"/>
    <w:semiHidden/>
    <w:qFormat/>
    <w:rPr>
      <w:rFonts w:asciiTheme="minorHAnsi" w:eastAsiaTheme="minorEastAsia" w:hAnsiTheme="minorHAnsi" w:cstheme="minorBidi"/>
      <w:sz w:val="22"/>
      <w:szCs w:val="22"/>
      <w:lang w:eastAsia="en-US"/>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365F91" w:themeColor="accent1" w:themeShade="BF"/>
      <w:sz w:val="32"/>
      <w:szCs w:val="32"/>
    </w:rPr>
  </w:style>
  <w:style w:type="paragraph" w:customStyle="1" w:styleId="TOC10">
    <w:name w:val="TOC 标题1"/>
    <w:basedOn w:val="Heading1"/>
    <w:next w:val="Normal"/>
    <w:uiPriority w:val="39"/>
    <w:unhideWhenUsed/>
    <w:qFormat/>
    <w:pPr>
      <w:spacing w:line="259" w:lineRule="auto"/>
      <w:outlineLvl w:val="9"/>
    </w:p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244061" w:themeColor="accent1" w:themeShade="80"/>
      <w:sz w:val="24"/>
      <w:szCs w:val="24"/>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244061" w:themeColor="accent1" w:themeShade="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244061" w:themeColor="accent1" w:themeShade="80"/>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color w:val="595959" w:themeColor="text1" w:themeTint="A6"/>
      <w:spacing w:val="15"/>
    </w:rPr>
  </w:style>
  <w:style w:type="paragraph" w:customStyle="1" w:styleId="2">
    <w:name w:val="修订2"/>
    <w:hidden/>
    <w:uiPriority w:val="99"/>
    <w:semiHidden/>
    <w:qFormat/>
    <w:rPr>
      <w:rFonts w:asciiTheme="minorHAnsi" w:eastAsiaTheme="minorEastAsia" w:hAnsiTheme="minorHAnsi" w:cstheme="minorBidi"/>
      <w:sz w:val="22"/>
      <w:szCs w:val="22"/>
      <w:lang w:eastAsia="en-US"/>
    </w:rPr>
  </w:style>
  <w:style w:type="paragraph" w:customStyle="1" w:styleId="10">
    <w:name w:val="修訂1"/>
    <w:hidden/>
    <w:uiPriority w:val="99"/>
    <w:unhideWhenUsed/>
    <w:qFormat/>
    <w:rPr>
      <w:rFonts w:asciiTheme="minorHAnsi" w:eastAsiaTheme="minorEastAsia" w:hAnsiTheme="minorHAnsi" w:cstheme="minorBidi"/>
      <w:sz w:val="22"/>
      <w:szCs w:val="22"/>
      <w:lang w:eastAsia="en-US"/>
    </w:rPr>
  </w:style>
  <w:style w:type="paragraph" w:customStyle="1" w:styleId="Revision1">
    <w:name w:val="Revision1"/>
    <w:hidden/>
    <w:uiPriority w:val="99"/>
    <w:unhideWhenUsed/>
    <w:qFormat/>
    <w:rPr>
      <w:rFonts w:asciiTheme="minorHAnsi" w:eastAsiaTheme="minorEastAsia" w:hAnsiTheme="minorHAnsi" w:cstheme="minorBidi"/>
      <w:sz w:val="22"/>
      <w:szCs w:val="22"/>
      <w:lang w:eastAsia="en-US"/>
    </w:rPr>
  </w:style>
  <w:style w:type="paragraph" w:styleId="Revision">
    <w:name w:val="Revision"/>
    <w:hidden/>
    <w:uiPriority w:val="99"/>
    <w:unhideWhenUsed/>
    <w:rsid w:val="00363E3A"/>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customXml" Target="ink/ink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17-02-20T08:21:18"/>
    </inkml:context>
    <inkml:brush xml:id="br0">
      <inkml:brushProperty name="width" value="0.03333" units="cm"/>
      <inkml:brushProperty name="height" value="0.03333" units="cm"/>
    </inkml:brush>
  </inkml:definitions>
  <inkml:trace contextRef="#ctx0" brushRef="#br0">8432 1676 3456,'0'0'2048</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899868-E27D-481C-9900-87A114E9F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5268</Words>
  <Characters>30032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SMG</Company>
  <LinksUpToDate>false</LinksUpToDate>
  <CharactersWithSpaces>35230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Denise</cp:lastModifiedBy>
  <cp:revision>2</cp:revision>
  <dcterms:created xsi:type="dcterms:W3CDTF">2026-03-30T01:59:00Z</dcterms:created>
  <dcterms:modified xsi:type="dcterms:W3CDTF">2026-03-30T01:59:00Z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eyJoZGlkIjoiMzMzMGY4MTM1NGYyYTViMjA2Njg2YmQyZTk0MjdkMTUiLCJ1c2VySWQiOiIyNDUzNjY1MTIifQ==</vt:lpwstr>
  </property>
  <property fmtid="{D5CDD505-2E9C-101B-9397-08002B2CF9AE}" pid="3" name="KSOProductBuildVer">
    <vt:lpwstr>2052-12.1.0.21915</vt:lpwstr>
  </property>
  <property fmtid="{D5CDD505-2E9C-101B-9397-08002B2CF9AE}" pid="4" name="ICV">
    <vt:lpwstr>32AA792555F54DEE8277FB53C3C820FC_13</vt:lpwstr>
  </property>
</Properties>
</file>